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E785D" w14:textId="2126E7C7" w:rsidR="00291D01" w:rsidRPr="00C84F38" w:rsidRDefault="00291D01" w:rsidP="00291D01">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26151B">
        <w:rPr>
          <w:bCs/>
          <w:noProof w:val="0"/>
          <w:sz w:val="24"/>
          <w:szCs w:val="24"/>
        </w:rPr>
        <w:t>9</w:t>
      </w:r>
      <w:r>
        <w:rPr>
          <w:sz w:val="24"/>
          <w:szCs w:val="24"/>
        </w:rPr>
        <w:tab/>
      </w:r>
      <w:r w:rsidRPr="00A52C51">
        <w:t xml:space="preserve"> </w:t>
      </w:r>
      <w:r w:rsidRPr="00A52C51">
        <w:rPr>
          <w:bCs/>
          <w:noProof w:val="0"/>
          <w:sz w:val="24"/>
          <w:szCs w:val="24"/>
        </w:rPr>
        <w:t>R1-</w:t>
      </w:r>
      <w:r w:rsidR="005C364F" w:rsidRPr="005C364F">
        <w:rPr>
          <w:rFonts w:eastAsia="MS Mincho" w:cs="Arial"/>
          <w:bCs/>
          <w:noProof w:val="0"/>
          <w:color w:val="808080"/>
          <w:sz w:val="26"/>
          <w:szCs w:val="26"/>
          <w:lang w:val="en-GB" w:eastAsia="ja-JP"/>
        </w:rPr>
        <w:t xml:space="preserve"> </w:t>
      </w:r>
      <w:r w:rsidR="005C364F" w:rsidRPr="005C364F">
        <w:rPr>
          <w:bCs/>
          <w:noProof w:val="0"/>
          <w:sz w:val="24"/>
          <w:szCs w:val="24"/>
          <w:lang w:val="en-GB"/>
        </w:rPr>
        <w:t>24</w:t>
      </w:r>
      <w:r w:rsidR="00FB406D">
        <w:rPr>
          <w:bCs/>
          <w:noProof w:val="0"/>
          <w:sz w:val="24"/>
          <w:szCs w:val="24"/>
          <w:lang w:val="en-GB"/>
        </w:rPr>
        <w:t>10593</w:t>
      </w:r>
    </w:p>
    <w:p w14:paraId="48EC6DFD" w14:textId="245445A0" w:rsidR="00291D01" w:rsidRDefault="0026151B" w:rsidP="00291D01">
      <w:pPr>
        <w:pStyle w:val="Header"/>
        <w:jc w:val="both"/>
        <w:rPr>
          <w:bCs/>
          <w:noProof w:val="0"/>
          <w:sz w:val="24"/>
          <w:szCs w:val="24"/>
        </w:rPr>
      </w:pPr>
      <w:r>
        <w:rPr>
          <w:bCs/>
          <w:noProof w:val="0"/>
          <w:sz w:val="24"/>
          <w:szCs w:val="24"/>
        </w:rPr>
        <w:t>Orlando</w:t>
      </w:r>
      <w:r w:rsidR="00291D01">
        <w:rPr>
          <w:bCs/>
          <w:noProof w:val="0"/>
          <w:sz w:val="24"/>
          <w:szCs w:val="24"/>
        </w:rPr>
        <w:t>,</w:t>
      </w:r>
      <w:r w:rsidR="004C6850">
        <w:rPr>
          <w:bCs/>
          <w:noProof w:val="0"/>
          <w:sz w:val="24"/>
          <w:szCs w:val="24"/>
        </w:rPr>
        <w:t xml:space="preserve"> </w:t>
      </w:r>
      <w:r>
        <w:rPr>
          <w:bCs/>
          <w:noProof w:val="0"/>
          <w:sz w:val="24"/>
          <w:szCs w:val="24"/>
        </w:rPr>
        <w:t>US</w:t>
      </w:r>
      <w:r w:rsidR="00F167C5">
        <w:rPr>
          <w:bCs/>
          <w:noProof w:val="0"/>
          <w:sz w:val="24"/>
          <w:szCs w:val="24"/>
        </w:rPr>
        <w:t>,</w:t>
      </w:r>
      <w:r w:rsidR="00291D01">
        <w:rPr>
          <w:bCs/>
          <w:noProof w:val="0"/>
          <w:sz w:val="24"/>
          <w:szCs w:val="24"/>
        </w:rPr>
        <w:t xml:space="preserve"> </w:t>
      </w:r>
      <w:r>
        <w:rPr>
          <w:bCs/>
          <w:noProof w:val="0"/>
          <w:sz w:val="24"/>
          <w:szCs w:val="24"/>
        </w:rPr>
        <w:t>November</w:t>
      </w:r>
      <w:r w:rsidR="00FD2342">
        <w:rPr>
          <w:bCs/>
          <w:noProof w:val="0"/>
          <w:sz w:val="24"/>
          <w:szCs w:val="24"/>
        </w:rPr>
        <w:t xml:space="preserve"> </w:t>
      </w:r>
      <w:r w:rsidR="00DB63E4">
        <w:rPr>
          <w:bCs/>
          <w:noProof w:val="0"/>
          <w:sz w:val="24"/>
          <w:szCs w:val="24"/>
        </w:rPr>
        <w:t>1</w:t>
      </w:r>
      <w:r>
        <w:rPr>
          <w:bCs/>
          <w:noProof w:val="0"/>
          <w:sz w:val="24"/>
          <w:szCs w:val="24"/>
        </w:rPr>
        <w:t>8</w:t>
      </w:r>
      <w:r w:rsidR="00291D01">
        <w:rPr>
          <w:bCs/>
          <w:noProof w:val="0"/>
          <w:sz w:val="24"/>
          <w:szCs w:val="24"/>
          <w:vertAlign w:val="superscript"/>
        </w:rPr>
        <w:t>th</w:t>
      </w:r>
      <w:r w:rsidR="00291D01">
        <w:rPr>
          <w:bCs/>
          <w:noProof w:val="0"/>
          <w:sz w:val="24"/>
          <w:szCs w:val="24"/>
        </w:rPr>
        <w:t xml:space="preserve"> – </w:t>
      </w:r>
      <w:r w:rsidR="006F7CA7">
        <w:rPr>
          <w:bCs/>
          <w:noProof w:val="0"/>
          <w:sz w:val="24"/>
          <w:szCs w:val="24"/>
        </w:rPr>
        <w:t xml:space="preserve">November </w:t>
      </w:r>
      <w:r>
        <w:rPr>
          <w:bCs/>
          <w:noProof w:val="0"/>
          <w:sz w:val="24"/>
          <w:szCs w:val="24"/>
        </w:rPr>
        <w:t>22</w:t>
      </w:r>
      <w:r>
        <w:rPr>
          <w:bCs/>
          <w:noProof w:val="0"/>
          <w:sz w:val="24"/>
          <w:szCs w:val="24"/>
          <w:vertAlign w:val="superscript"/>
        </w:rPr>
        <w:t>nd</w:t>
      </w:r>
      <w:r w:rsidR="00291D01">
        <w:rPr>
          <w:bCs/>
          <w:noProof w:val="0"/>
          <w:sz w:val="24"/>
          <w:szCs w:val="24"/>
        </w:rPr>
        <w:t>, 202</w:t>
      </w:r>
      <w:r w:rsidR="00456FE8">
        <w:rPr>
          <w:bCs/>
          <w:noProof w:val="0"/>
          <w:sz w:val="24"/>
          <w:szCs w:val="24"/>
        </w:rPr>
        <w:t>4</w:t>
      </w:r>
      <w:r w:rsidR="00291D01">
        <w:rPr>
          <w:bCs/>
          <w:noProof w:val="0"/>
          <w:sz w:val="24"/>
          <w:szCs w:val="24"/>
        </w:rPr>
        <w:t xml:space="preserve"> </w:t>
      </w:r>
    </w:p>
    <w:bookmarkEnd w:id="0"/>
    <w:p w14:paraId="31445376" w14:textId="77777777" w:rsidR="00291D01" w:rsidRPr="00850D96" w:rsidRDefault="00291D01" w:rsidP="00291D01">
      <w:pPr>
        <w:pStyle w:val="Header"/>
        <w:jc w:val="both"/>
        <w:rPr>
          <w:bCs/>
          <w:noProof w:val="0"/>
          <w:sz w:val="24"/>
          <w:lang w:val="en-GB" w:eastAsia="ja-JP"/>
        </w:rPr>
      </w:pPr>
    </w:p>
    <w:p w14:paraId="25429376" w14:textId="56E1BFDE" w:rsidR="00291D01" w:rsidRPr="001E5981" w:rsidRDefault="00291D01" w:rsidP="00291D01">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9.4.2.3</w:t>
      </w:r>
    </w:p>
    <w:p w14:paraId="061FD52F" w14:textId="09161819" w:rsidR="00291D01" w:rsidRPr="001E5981" w:rsidRDefault="00291D01" w:rsidP="00291D01">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FB1A07">
        <w:rPr>
          <w:rFonts w:ascii="Arial" w:hAnsi="Arial" w:cs="Arial"/>
          <w:b/>
          <w:bCs/>
          <w:sz w:val="24"/>
          <w:szCs w:val="24"/>
        </w:rPr>
        <w:t>, Indian Institute of Technology Madras</w:t>
      </w:r>
      <w:r w:rsidR="003A5F6A">
        <w:rPr>
          <w:rFonts w:ascii="Arial" w:hAnsi="Arial" w:cs="Arial"/>
          <w:b/>
          <w:bCs/>
          <w:sz w:val="24"/>
          <w:szCs w:val="24"/>
        </w:rPr>
        <w:t xml:space="preserve"> (IITM)</w:t>
      </w:r>
    </w:p>
    <w:p w14:paraId="0E423236" w14:textId="2CB0B118" w:rsidR="00291D01" w:rsidRPr="00C814B6" w:rsidRDefault="00291D01" w:rsidP="00291D01">
      <w:pPr>
        <w:ind w:left="1985" w:hanging="1985"/>
        <w:rPr>
          <w:rFonts w:ascii="Arial" w:hAnsi="Arial" w:cs="Arial"/>
          <w:b/>
          <w:bCs/>
          <w:i/>
          <w:sz w:val="24"/>
          <w:lang w:val="en-US"/>
        </w:rPr>
      </w:pPr>
      <w:r w:rsidRPr="3E61DC49">
        <w:rPr>
          <w:rFonts w:ascii="Arial" w:hAnsi="Arial" w:cs="Arial"/>
          <w:b/>
          <w:bCs/>
          <w:sz w:val="24"/>
          <w:szCs w:val="24"/>
        </w:rPr>
        <w:t>Title:</w:t>
      </w:r>
      <w:r w:rsidR="00F066A3">
        <w:rPr>
          <w:rFonts w:ascii="Arial" w:hAnsi="Arial" w:cs="Arial"/>
          <w:b/>
          <w:bCs/>
          <w:sz w:val="24"/>
        </w:rPr>
        <w:tab/>
      </w:r>
      <w:r w:rsidR="00F066A3" w:rsidRPr="00F066A3">
        <w:rPr>
          <w:rFonts w:ascii="Arial" w:hAnsi="Arial" w:cs="Arial"/>
          <w:b/>
          <w:bCs/>
          <w:iCs/>
          <w:sz w:val="24"/>
        </w:rPr>
        <w:t>Discussion on Downlink and uplink channel/signal aspects</w:t>
      </w:r>
      <w:r w:rsidR="00692834">
        <w:rPr>
          <w:rFonts w:ascii="Arial" w:hAnsi="Arial" w:cs="Arial"/>
          <w:b/>
          <w:bCs/>
          <w:iCs/>
          <w:sz w:val="24"/>
        </w:rPr>
        <w:t xml:space="preserve"> </w:t>
      </w:r>
      <w:r w:rsidR="006C384A">
        <w:rPr>
          <w:rFonts w:ascii="Arial" w:hAnsi="Arial" w:cs="Arial"/>
          <w:b/>
          <w:bCs/>
          <w:iCs/>
          <w:sz w:val="24"/>
          <w:lang w:val="en-US"/>
        </w:rPr>
        <w:t>for</w:t>
      </w:r>
      <w:r w:rsidR="00692834">
        <w:rPr>
          <w:rFonts w:ascii="Arial" w:hAnsi="Arial" w:cs="Arial"/>
          <w:b/>
          <w:bCs/>
          <w:iCs/>
          <w:sz w:val="24"/>
          <w:lang w:val="en-US"/>
        </w:rPr>
        <w:t xml:space="preserve"> AIoT</w:t>
      </w:r>
    </w:p>
    <w:p w14:paraId="1C8CF5B2" w14:textId="77777777" w:rsidR="00291D01" w:rsidRPr="0016316A" w:rsidRDefault="00291D01" w:rsidP="00291D01">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6BA6A5B" w14:textId="77777777" w:rsidR="00291D01" w:rsidRPr="007866F5" w:rsidRDefault="00291D01" w:rsidP="007866F5">
      <w:pPr>
        <w:pStyle w:val="Heading1"/>
        <w:numPr>
          <w:ilvl w:val="0"/>
          <w:numId w:val="11"/>
        </w:numPr>
        <w:ind w:left="360"/>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Introduction</w:t>
      </w:r>
    </w:p>
    <w:p w14:paraId="188F03D8" w14:textId="77777777" w:rsidR="00291D01" w:rsidRDefault="00291D01" w:rsidP="00291D01">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76CFA092" w14:textId="5E3F2B99" w:rsidR="00ED4F9F" w:rsidRPr="00F167C5" w:rsidRDefault="00291D01" w:rsidP="00F167C5">
      <w:pPr>
        <w:rPr>
          <w:color w:val="000000" w:themeColor="text1"/>
          <w:sz w:val="24"/>
          <w:szCs w:val="24"/>
        </w:rPr>
      </w:pPr>
      <w:r>
        <w:rPr>
          <w:color w:val="000000" w:themeColor="text1"/>
          <w:sz w:val="24"/>
          <w:szCs w:val="24"/>
          <w:lang w:val="en-US"/>
        </w:rPr>
        <w:t xml:space="preserve">Existing technologies are not suitable </w:t>
      </w:r>
      <w:r w:rsidR="00B12AAC">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 xml:space="preserve">s. </w:t>
      </w:r>
      <w:r w:rsidR="0060780F">
        <w:rPr>
          <w:color w:val="000000" w:themeColor="text1"/>
          <w:sz w:val="24"/>
          <w:szCs w:val="24"/>
          <w:lang w:val="en-US"/>
        </w:rPr>
        <w:t>In Rel-19, a study on a new device class called Ambient IoT (AIoT) is going on, which can meet the strict complexity and power consumption requirements of these use cases defined in TR 22.840.</w:t>
      </w:r>
      <w:r>
        <w:rPr>
          <w:color w:val="000000" w:themeColor="text1"/>
          <w:sz w:val="24"/>
          <w:szCs w:val="24"/>
          <w:lang w:val="en-US"/>
        </w:rPr>
        <w:t xml:space="preserve"> </w:t>
      </w:r>
    </w:p>
    <w:p w14:paraId="0C907B3D" w14:textId="1D73412F" w:rsidR="00DF74F5" w:rsidRPr="00ED4F9F" w:rsidRDefault="00DF74F5" w:rsidP="00ED4F9F">
      <w:pPr>
        <w:pStyle w:val="0Maintext"/>
        <w:rPr>
          <w:sz w:val="24"/>
          <w:szCs w:val="24"/>
        </w:rPr>
      </w:pPr>
      <w:r w:rsidRPr="00ED4F9F">
        <w:rPr>
          <w:sz w:val="24"/>
          <w:szCs w:val="24"/>
        </w:rPr>
        <w:t>This document</w:t>
      </w:r>
      <w:r w:rsidR="00F167C5">
        <w:rPr>
          <w:sz w:val="24"/>
          <w:szCs w:val="24"/>
        </w:rPr>
        <w:t xml:space="preserve"> we share our views on </w:t>
      </w:r>
      <w:r w:rsidR="00ED4F9F" w:rsidRPr="00ED4F9F">
        <w:rPr>
          <w:sz w:val="24"/>
          <w:szCs w:val="24"/>
        </w:rPr>
        <w:t>physical layer signals and channels for AIoT.</w:t>
      </w:r>
    </w:p>
    <w:p w14:paraId="0AB3349F" w14:textId="6C908719" w:rsidR="00291D01" w:rsidRPr="007866F5" w:rsidRDefault="00291D01" w:rsidP="00A24146">
      <w:pPr>
        <w:pStyle w:val="Heading1"/>
        <w:numPr>
          <w:ilvl w:val="0"/>
          <w:numId w:val="11"/>
        </w:numPr>
        <w:ind w:left="426"/>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Discussion</w:t>
      </w:r>
    </w:p>
    <w:p w14:paraId="1370596F" w14:textId="55179CF3" w:rsidR="00D32231" w:rsidRDefault="00E96C66" w:rsidP="00324C4C">
      <w:pPr>
        <w:spacing w:after="0"/>
        <w:rPr>
          <w:bCs/>
          <w:sz w:val="24"/>
          <w:szCs w:val="24"/>
        </w:rPr>
      </w:pPr>
      <w:r>
        <w:rPr>
          <w:bCs/>
          <w:sz w:val="24"/>
          <w:szCs w:val="24"/>
          <w:lang w:val="en-US"/>
        </w:rPr>
        <w:t>The</w:t>
      </w:r>
      <w:r w:rsidR="00324C4C">
        <w:rPr>
          <w:bCs/>
          <w:sz w:val="24"/>
          <w:szCs w:val="24"/>
          <w:lang w:val="en-US"/>
        </w:rPr>
        <w:t xml:space="preserve"> data t</w:t>
      </w:r>
      <w:r w:rsidR="00324C4C" w:rsidRPr="00BC6E60">
        <w:rPr>
          <w:bCs/>
          <w:sz w:val="24"/>
          <w:szCs w:val="24"/>
          <w:lang w:val="en-US"/>
        </w:rPr>
        <w:t>raffic types</w:t>
      </w:r>
      <w:r w:rsidR="00701969">
        <w:rPr>
          <w:bCs/>
          <w:sz w:val="24"/>
          <w:szCs w:val="24"/>
          <w:lang w:val="en-US"/>
        </w:rPr>
        <w:t xml:space="preserve"> approved in the SID are</w:t>
      </w:r>
      <w:r w:rsidR="00846417">
        <w:rPr>
          <w:bCs/>
          <w:sz w:val="24"/>
          <w:szCs w:val="24"/>
          <w:lang w:val="en-US"/>
        </w:rPr>
        <w:t xml:space="preserve"> device originated </w:t>
      </w:r>
      <w:r w:rsidR="002118C3">
        <w:rPr>
          <w:bCs/>
          <w:sz w:val="24"/>
          <w:szCs w:val="24"/>
          <w:lang w:val="en-US"/>
        </w:rPr>
        <w:t>-</w:t>
      </w:r>
      <w:r w:rsidR="00846417">
        <w:rPr>
          <w:bCs/>
          <w:sz w:val="24"/>
          <w:szCs w:val="24"/>
          <w:lang w:val="en-US"/>
        </w:rPr>
        <w:t xml:space="preserve"> device terminated triggered </w:t>
      </w:r>
      <w:r w:rsidR="007E1A42">
        <w:rPr>
          <w:bCs/>
          <w:sz w:val="24"/>
          <w:szCs w:val="24"/>
          <w:lang w:val="en-US"/>
        </w:rPr>
        <w:t>(</w:t>
      </w:r>
      <w:r w:rsidR="00846417">
        <w:rPr>
          <w:bCs/>
          <w:sz w:val="24"/>
          <w:szCs w:val="24"/>
          <w:lang w:val="en-US"/>
        </w:rPr>
        <w:t>DO-DTT</w:t>
      </w:r>
      <w:r w:rsidR="007E1A42">
        <w:rPr>
          <w:bCs/>
          <w:sz w:val="24"/>
          <w:szCs w:val="24"/>
          <w:lang w:val="en-US"/>
        </w:rPr>
        <w:t>)</w:t>
      </w:r>
      <w:r w:rsidR="002118C3">
        <w:rPr>
          <w:bCs/>
          <w:sz w:val="24"/>
          <w:szCs w:val="24"/>
          <w:lang w:val="en-US"/>
        </w:rPr>
        <w:t>, and device terminated (DT)</w:t>
      </w:r>
      <w:r w:rsidR="003568B0">
        <w:rPr>
          <w:bCs/>
          <w:sz w:val="24"/>
          <w:szCs w:val="24"/>
          <w:lang w:val="en-US"/>
        </w:rPr>
        <w:t>.</w:t>
      </w:r>
      <w:r w:rsidR="002118C3">
        <w:rPr>
          <w:bCs/>
          <w:sz w:val="24"/>
          <w:szCs w:val="24"/>
          <w:lang w:val="en-US"/>
        </w:rPr>
        <w:t xml:space="preserve"> </w:t>
      </w:r>
      <w:r w:rsidR="003568B0">
        <w:rPr>
          <w:bCs/>
          <w:sz w:val="24"/>
          <w:szCs w:val="24"/>
          <w:lang w:val="en-US"/>
        </w:rPr>
        <w:t>T</w:t>
      </w:r>
      <w:r w:rsidR="002118C3">
        <w:rPr>
          <w:bCs/>
          <w:sz w:val="24"/>
          <w:szCs w:val="24"/>
          <w:lang w:val="en-US"/>
        </w:rPr>
        <w:t>he focus use cases</w:t>
      </w:r>
      <w:r w:rsidR="00F86D0D">
        <w:rPr>
          <w:bCs/>
          <w:sz w:val="24"/>
          <w:szCs w:val="24"/>
          <w:lang w:val="en-US"/>
        </w:rPr>
        <w:t xml:space="preserve"> of the </w:t>
      </w:r>
      <w:r w:rsidR="002118C3">
        <w:rPr>
          <w:bCs/>
          <w:sz w:val="24"/>
          <w:szCs w:val="24"/>
          <w:lang w:val="en-US"/>
        </w:rPr>
        <w:t>SID are</w:t>
      </w:r>
      <w:r w:rsidR="00324C4C" w:rsidRPr="00BC6E60">
        <w:rPr>
          <w:bCs/>
          <w:sz w:val="24"/>
          <w:szCs w:val="24"/>
          <w:lang w:val="en-US"/>
        </w:rPr>
        <w:t xml:space="preserve"> rUC1 (indoor inventory) and rUC4 (indoor command).</w:t>
      </w:r>
      <w:r w:rsidR="00324C4C" w:rsidRPr="00BC6E60">
        <w:rPr>
          <w:bCs/>
          <w:sz w:val="24"/>
          <w:szCs w:val="24"/>
        </w:rPr>
        <w:t xml:space="preserve"> </w:t>
      </w:r>
    </w:p>
    <w:p w14:paraId="1CCF5DA7" w14:textId="4BDD1A0A" w:rsidR="00B83CB2" w:rsidRDefault="00283D1A" w:rsidP="0041329D">
      <w:pPr>
        <w:spacing w:after="0"/>
        <w:rPr>
          <w:bCs/>
          <w:sz w:val="24"/>
          <w:szCs w:val="24"/>
        </w:rPr>
      </w:pPr>
      <w:r>
        <w:rPr>
          <w:bCs/>
          <w:sz w:val="24"/>
          <w:szCs w:val="24"/>
        </w:rPr>
        <w:t>In this document</w:t>
      </w:r>
      <w:r w:rsidR="00094CBE">
        <w:rPr>
          <w:bCs/>
          <w:sz w:val="24"/>
          <w:szCs w:val="24"/>
        </w:rPr>
        <w:t>,</w:t>
      </w:r>
      <w:r>
        <w:rPr>
          <w:bCs/>
          <w:sz w:val="24"/>
          <w:szCs w:val="24"/>
        </w:rPr>
        <w:t xml:space="preserve"> </w:t>
      </w:r>
      <w:r w:rsidR="00094CBE">
        <w:rPr>
          <w:bCs/>
          <w:sz w:val="24"/>
          <w:szCs w:val="24"/>
        </w:rPr>
        <w:t xml:space="preserve">we are going to discuss the </w:t>
      </w:r>
      <w:r w:rsidR="000239DE">
        <w:rPr>
          <w:bCs/>
          <w:sz w:val="24"/>
          <w:szCs w:val="24"/>
        </w:rPr>
        <w:t xml:space="preserve">solution and feasibility of </w:t>
      </w:r>
      <w:r w:rsidR="00347AE3">
        <w:rPr>
          <w:bCs/>
          <w:sz w:val="24"/>
          <w:szCs w:val="24"/>
        </w:rPr>
        <w:t>physical layer signaling and the cha</w:t>
      </w:r>
      <w:r w:rsidR="00085897">
        <w:rPr>
          <w:bCs/>
          <w:sz w:val="24"/>
          <w:szCs w:val="24"/>
        </w:rPr>
        <w:t xml:space="preserve">nnel </w:t>
      </w:r>
      <w:r w:rsidR="00436D10">
        <w:rPr>
          <w:bCs/>
          <w:sz w:val="24"/>
          <w:szCs w:val="24"/>
        </w:rPr>
        <w:t xml:space="preserve">required for the Ambient IoT </w:t>
      </w:r>
    </w:p>
    <w:p w14:paraId="1CF5DA2E" w14:textId="77777777" w:rsidR="0041329D" w:rsidRPr="0041329D" w:rsidRDefault="0041329D" w:rsidP="0041329D">
      <w:pPr>
        <w:spacing w:after="0"/>
        <w:rPr>
          <w:bCs/>
          <w:sz w:val="24"/>
          <w:szCs w:val="24"/>
        </w:rPr>
      </w:pPr>
    </w:p>
    <w:p w14:paraId="013BCA58" w14:textId="08614FF4" w:rsidR="00B83CB2" w:rsidRPr="006A17BE" w:rsidRDefault="006A17BE" w:rsidP="00DA4E32">
      <w:pPr>
        <w:pStyle w:val="Heading2"/>
        <w:rPr>
          <w:b/>
          <w:bCs/>
          <w:sz w:val="28"/>
          <w:szCs w:val="28"/>
        </w:rPr>
      </w:pPr>
      <w:r w:rsidRPr="007866F5">
        <w:rPr>
          <w:rFonts w:ascii="Times New Roman" w:hAnsi="Times New Roman" w:cs="Times New Roman"/>
          <w:b/>
          <w:bCs/>
          <w:color w:val="auto"/>
          <w:sz w:val="28"/>
          <w:szCs w:val="28"/>
        </w:rPr>
        <w:t>2.</w:t>
      </w:r>
      <w:r w:rsidR="00DA4E32">
        <w:rPr>
          <w:rFonts w:ascii="Times New Roman" w:hAnsi="Times New Roman" w:cs="Times New Roman"/>
          <w:b/>
          <w:bCs/>
          <w:color w:val="auto"/>
          <w:sz w:val="28"/>
          <w:szCs w:val="28"/>
        </w:rPr>
        <w:t>1</w:t>
      </w:r>
      <w:r w:rsidRPr="007866F5">
        <w:rPr>
          <w:rFonts w:ascii="Times New Roman" w:hAnsi="Times New Roman" w:cs="Times New Roman"/>
          <w:b/>
          <w:bCs/>
          <w:color w:val="auto"/>
          <w:sz w:val="28"/>
          <w:szCs w:val="28"/>
        </w:rPr>
        <w:t xml:space="preserve"> </w:t>
      </w:r>
      <w:r w:rsidR="00B83CB2" w:rsidRPr="00DA4E32">
        <w:rPr>
          <w:b/>
          <w:bCs/>
          <w:color w:val="auto"/>
          <w:sz w:val="28"/>
          <w:szCs w:val="28"/>
        </w:rPr>
        <w:t xml:space="preserve">Information payload </w:t>
      </w:r>
    </w:p>
    <w:p w14:paraId="1DA66A44" w14:textId="1A20A533" w:rsidR="003F01E0" w:rsidRDefault="00982443" w:rsidP="00291D01">
      <w:pPr>
        <w:rPr>
          <w:bCs/>
          <w:sz w:val="24"/>
          <w:szCs w:val="24"/>
        </w:rPr>
      </w:pPr>
      <w:r>
        <w:rPr>
          <w:bCs/>
          <w:sz w:val="24"/>
          <w:szCs w:val="24"/>
        </w:rPr>
        <w:t xml:space="preserve">Based on the traffic type and the use case in focus </w:t>
      </w:r>
      <w:r w:rsidR="00CD0846">
        <w:rPr>
          <w:bCs/>
          <w:sz w:val="24"/>
          <w:szCs w:val="24"/>
        </w:rPr>
        <w:t>in the SID</w:t>
      </w:r>
      <w:r w:rsidR="0041329D">
        <w:rPr>
          <w:bCs/>
          <w:sz w:val="24"/>
          <w:szCs w:val="24"/>
        </w:rPr>
        <w:t>, i</w:t>
      </w:r>
      <w:r w:rsidR="000F0E90">
        <w:rPr>
          <w:bCs/>
          <w:sz w:val="24"/>
          <w:szCs w:val="24"/>
        </w:rPr>
        <w:t>n the t</w:t>
      </w:r>
      <w:r w:rsidR="00A65FCE">
        <w:rPr>
          <w:bCs/>
          <w:sz w:val="24"/>
          <w:szCs w:val="24"/>
        </w:rPr>
        <w:t>able below</w:t>
      </w:r>
      <w:r w:rsidR="003F01E0">
        <w:rPr>
          <w:bCs/>
          <w:sz w:val="24"/>
          <w:szCs w:val="24"/>
        </w:rPr>
        <w:t>,</w:t>
      </w:r>
      <w:r w:rsidR="00A65FCE">
        <w:rPr>
          <w:bCs/>
          <w:sz w:val="24"/>
          <w:szCs w:val="24"/>
        </w:rPr>
        <w:t xml:space="preserve"> </w:t>
      </w:r>
      <w:r w:rsidR="00FB1A07">
        <w:rPr>
          <w:bCs/>
          <w:sz w:val="24"/>
          <w:szCs w:val="24"/>
        </w:rPr>
        <w:t xml:space="preserve">we discuss some of the message </w:t>
      </w:r>
      <w:r w:rsidR="00785685">
        <w:rPr>
          <w:bCs/>
          <w:sz w:val="24"/>
          <w:szCs w:val="24"/>
        </w:rPr>
        <w:t>sizes</w:t>
      </w:r>
      <w:r w:rsidR="0030315E">
        <w:rPr>
          <w:bCs/>
          <w:sz w:val="24"/>
          <w:szCs w:val="24"/>
        </w:rPr>
        <w:t xml:space="preserve"> provided in the TR 22.840 for </w:t>
      </w:r>
      <w:r w:rsidR="00785685">
        <w:rPr>
          <w:bCs/>
          <w:sz w:val="24"/>
          <w:szCs w:val="24"/>
        </w:rPr>
        <w:t>r</w:t>
      </w:r>
      <w:r w:rsidR="0030315E">
        <w:rPr>
          <w:bCs/>
          <w:sz w:val="24"/>
          <w:szCs w:val="24"/>
        </w:rPr>
        <w:t xml:space="preserve">UC1 and </w:t>
      </w:r>
      <w:r w:rsidR="00785685">
        <w:rPr>
          <w:bCs/>
          <w:sz w:val="24"/>
          <w:szCs w:val="24"/>
        </w:rPr>
        <w:t>r</w:t>
      </w:r>
      <w:r w:rsidR="0030315E">
        <w:rPr>
          <w:bCs/>
          <w:sz w:val="24"/>
          <w:szCs w:val="24"/>
        </w:rPr>
        <w:t>UC2</w:t>
      </w:r>
      <w:r w:rsidR="003F01E0">
        <w:rPr>
          <w:bCs/>
          <w:sz w:val="24"/>
          <w:szCs w:val="24"/>
        </w:rPr>
        <w:t xml:space="preserve">. </w:t>
      </w:r>
    </w:p>
    <w:p w14:paraId="52E038D4" w14:textId="00D5BCCE" w:rsidR="003F01E0" w:rsidRDefault="003F01E0" w:rsidP="003F01E0">
      <w:pPr>
        <w:pStyle w:val="TH"/>
        <w:rPr>
          <w:rFonts w:ascii="Times New Roman" w:eastAsia="Batang" w:hAnsi="Times New Roman"/>
          <w:lang w:eastAsia="x-none"/>
        </w:rPr>
      </w:pPr>
      <w:r>
        <w:rPr>
          <w:rFonts w:ascii="Times New Roman" w:hAnsi="Times New Roman"/>
        </w:rPr>
        <w:t xml:space="preserve">Table 1: Message sizes for </w:t>
      </w:r>
      <w:r w:rsidR="008A59B2">
        <w:rPr>
          <w:rFonts w:ascii="Times New Roman" w:hAnsi="Times New Roman"/>
        </w:rPr>
        <w:t>Ambient IoT</w:t>
      </w:r>
    </w:p>
    <w:tbl>
      <w:tblPr>
        <w:tblStyle w:val="TableGrid"/>
        <w:tblW w:w="0" w:type="auto"/>
        <w:tblInd w:w="846" w:type="dxa"/>
        <w:tblLook w:val="04A0" w:firstRow="1" w:lastRow="0" w:firstColumn="1" w:lastColumn="0" w:noHBand="0" w:noVBand="1"/>
      </w:tblPr>
      <w:tblGrid>
        <w:gridCol w:w="5245"/>
        <w:gridCol w:w="2551"/>
      </w:tblGrid>
      <w:tr w:rsidR="003F01E0" w14:paraId="7E88723A" w14:textId="77777777" w:rsidTr="003F01E0">
        <w:tc>
          <w:tcPr>
            <w:tcW w:w="7796" w:type="dxa"/>
            <w:gridSpan w:val="2"/>
            <w:tcBorders>
              <w:top w:val="single" w:sz="4" w:space="0" w:color="auto"/>
              <w:left w:val="single" w:sz="4" w:space="0" w:color="auto"/>
              <w:bottom w:val="single" w:sz="4" w:space="0" w:color="auto"/>
              <w:right w:val="single" w:sz="4" w:space="0" w:color="auto"/>
            </w:tcBorders>
            <w:hideMark/>
          </w:tcPr>
          <w:p w14:paraId="7EF0FF8B" w14:textId="77777777" w:rsidR="003F01E0" w:rsidRDefault="003F01E0">
            <w:pPr>
              <w:spacing w:after="0" w:line="240" w:lineRule="auto"/>
              <w:jc w:val="center"/>
              <w:rPr>
                <w:rFonts w:eastAsia="Batang"/>
                <w:b/>
                <w:bCs/>
                <w:lang w:eastAsia="x-none"/>
              </w:rPr>
            </w:pPr>
            <w:r>
              <w:rPr>
                <w:rFonts w:eastAsia="Batang"/>
                <w:b/>
                <w:bCs/>
                <w:lang w:eastAsia="x-none"/>
              </w:rPr>
              <w:t>rUC1 (indoor inventory)</w:t>
            </w:r>
          </w:p>
        </w:tc>
      </w:tr>
      <w:tr w:rsidR="003F01E0" w14:paraId="64B13EF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393094A" w14:textId="77777777" w:rsidR="003F01E0" w:rsidRDefault="003F01E0">
            <w:pPr>
              <w:spacing w:after="0" w:line="240" w:lineRule="auto"/>
              <w:jc w:val="center"/>
              <w:rPr>
                <w:rFonts w:eastAsia="Batang"/>
                <w:b/>
                <w:bCs/>
                <w:lang w:eastAsia="x-none"/>
              </w:rPr>
            </w:pPr>
            <w:r>
              <w:rPr>
                <w:rFonts w:eastAsia="Batang"/>
                <w:b/>
                <w:bCs/>
                <w:lang w:eastAsia="x-none"/>
              </w:rPr>
              <w:t>SA1 UCs/traffic scenarios</w:t>
            </w:r>
          </w:p>
        </w:tc>
        <w:tc>
          <w:tcPr>
            <w:tcW w:w="2551" w:type="dxa"/>
            <w:tcBorders>
              <w:top w:val="single" w:sz="4" w:space="0" w:color="auto"/>
              <w:left w:val="single" w:sz="4" w:space="0" w:color="auto"/>
              <w:bottom w:val="single" w:sz="4" w:space="0" w:color="auto"/>
              <w:right w:val="single" w:sz="4" w:space="0" w:color="auto"/>
            </w:tcBorders>
            <w:hideMark/>
          </w:tcPr>
          <w:p w14:paraId="4AD83D37" w14:textId="77777777" w:rsidR="003F01E0" w:rsidRDefault="003F01E0">
            <w:pPr>
              <w:spacing w:after="0" w:line="240" w:lineRule="auto"/>
              <w:jc w:val="center"/>
              <w:rPr>
                <w:rFonts w:eastAsia="Batang"/>
                <w:b/>
                <w:bCs/>
                <w:lang w:eastAsia="x-none"/>
              </w:rPr>
            </w:pPr>
            <w:r>
              <w:rPr>
                <w:rFonts w:eastAsia="Batang"/>
                <w:b/>
                <w:bCs/>
                <w:lang w:eastAsia="x-none"/>
              </w:rPr>
              <w:t>Message size</w:t>
            </w:r>
          </w:p>
        </w:tc>
      </w:tr>
      <w:tr w:rsidR="003F01E0" w14:paraId="3AE9BAA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7EC8AD31" w14:textId="77777777" w:rsidR="003F01E0" w:rsidRDefault="003F01E0">
            <w:pPr>
              <w:spacing w:after="0" w:line="240" w:lineRule="auto"/>
              <w:rPr>
                <w:rFonts w:eastAsia="Batang"/>
                <w:lang w:eastAsia="x-none"/>
              </w:rPr>
            </w:pPr>
            <w:r>
              <w:t>Automated warehousing</w:t>
            </w:r>
          </w:p>
        </w:tc>
        <w:tc>
          <w:tcPr>
            <w:tcW w:w="2551" w:type="dxa"/>
            <w:tcBorders>
              <w:top w:val="single" w:sz="4" w:space="0" w:color="auto"/>
              <w:left w:val="single" w:sz="4" w:space="0" w:color="auto"/>
              <w:bottom w:val="single" w:sz="4" w:space="0" w:color="auto"/>
              <w:right w:val="single" w:sz="4" w:space="0" w:color="auto"/>
            </w:tcBorders>
            <w:hideMark/>
          </w:tcPr>
          <w:p w14:paraId="73A9247D" w14:textId="77777777" w:rsidR="003F01E0" w:rsidRDefault="003F01E0">
            <w:pPr>
              <w:spacing w:after="0" w:line="240" w:lineRule="auto"/>
              <w:jc w:val="center"/>
              <w:rPr>
                <w:rFonts w:eastAsia="Batang"/>
                <w:lang w:eastAsia="x-none"/>
              </w:rPr>
            </w:pPr>
            <w:r>
              <w:t>96/128 bits</w:t>
            </w:r>
          </w:p>
        </w:tc>
      </w:tr>
      <w:tr w:rsidR="003F01E0" w14:paraId="7426A2C8"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33A9AFFF" w14:textId="77777777" w:rsidR="003F01E0" w:rsidRDefault="003F01E0">
            <w:pPr>
              <w:spacing w:after="0" w:line="240" w:lineRule="auto"/>
              <w:rPr>
                <w:rFonts w:eastAsia="Batang"/>
                <w:lang w:eastAsia="x-none"/>
              </w:rPr>
            </w:pPr>
            <w:r>
              <w:t>Medical instruments inventory management and positioning</w:t>
            </w:r>
          </w:p>
        </w:tc>
        <w:tc>
          <w:tcPr>
            <w:tcW w:w="2551" w:type="dxa"/>
            <w:tcBorders>
              <w:top w:val="single" w:sz="4" w:space="0" w:color="auto"/>
              <w:left w:val="single" w:sz="4" w:space="0" w:color="auto"/>
              <w:bottom w:val="single" w:sz="4" w:space="0" w:color="auto"/>
              <w:right w:val="single" w:sz="4" w:space="0" w:color="auto"/>
            </w:tcBorders>
            <w:hideMark/>
          </w:tcPr>
          <w:p w14:paraId="0FD186A2" w14:textId="77777777" w:rsidR="003F01E0" w:rsidRDefault="003F01E0">
            <w:pPr>
              <w:spacing w:after="0" w:line="240" w:lineRule="auto"/>
              <w:jc w:val="center"/>
              <w:rPr>
                <w:rFonts w:eastAsia="Batang"/>
                <w:lang w:eastAsia="x-none"/>
              </w:rPr>
            </w:pPr>
            <w:r>
              <w:t>176 bits</w:t>
            </w:r>
          </w:p>
        </w:tc>
      </w:tr>
      <w:tr w:rsidR="003F01E0" w14:paraId="04ED8376"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177D725" w14:textId="77777777" w:rsidR="003F01E0" w:rsidRDefault="003F01E0">
            <w:pPr>
              <w:spacing w:after="0" w:line="240" w:lineRule="auto"/>
              <w:rPr>
                <w:rFonts w:eastAsia="Batang"/>
                <w:lang w:eastAsia="x-none"/>
              </w:rPr>
            </w:pPr>
            <w:r>
              <w:t>Automated supply chain distribution</w:t>
            </w:r>
          </w:p>
        </w:tc>
        <w:tc>
          <w:tcPr>
            <w:tcW w:w="2551" w:type="dxa"/>
            <w:tcBorders>
              <w:top w:val="single" w:sz="4" w:space="0" w:color="auto"/>
              <w:left w:val="single" w:sz="4" w:space="0" w:color="auto"/>
              <w:bottom w:val="single" w:sz="4" w:space="0" w:color="auto"/>
              <w:right w:val="single" w:sz="4" w:space="0" w:color="auto"/>
            </w:tcBorders>
            <w:hideMark/>
          </w:tcPr>
          <w:p w14:paraId="7D857BDB" w14:textId="77777777" w:rsidR="003F01E0" w:rsidRDefault="003F01E0">
            <w:pPr>
              <w:spacing w:after="0" w:line="240" w:lineRule="auto"/>
              <w:jc w:val="center"/>
              <w:rPr>
                <w:rFonts w:eastAsia="Batang"/>
                <w:lang w:eastAsia="x-none"/>
              </w:rPr>
            </w:pPr>
            <w:r>
              <w:t>&lt;100 bytes</w:t>
            </w:r>
          </w:p>
        </w:tc>
      </w:tr>
      <w:tr w:rsidR="003F01E0" w14:paraId="2523C89A"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26D905EF" w14:textId="77777777" w:rsidR="003F01E0" w:rsidRDefault="003F01E0">
            <w:pPr>
              <w:spacing w:after="0" w:line="240" w:lineRule="auto"/>
              <w:rPr>
                <w:rFonts w:eastAsia="Batang"/>
                <w:lang w:eastAsia="x-none"/>
              </w:rPr>
            </w:pPr>
            <w:r>
              <w:t>Fresh food supply chain</w:t>
            </w:r>
          </w:p>
        </w:tc>
        <w:tc>
          <w:tcPr>
            <w:tcW w:w="2551" w:type="dxa"/>
            <w:tcBorders>
              <w:top w:val="single" w:sz="4" w:space="0" w:color="auto"/>
              <w:left w:val="single" w:sz="4" w:space="0" w:color="auto"/>
              <w:bottom w:val="single" w:sz="4" w:space="0" w:color="auto"/>
              <w:right w:val="single" w:sz="4" w:space="0" w:color="auto"/>
            </w:tcBorders>
            <w:hideMark/>
          </w:tcPr>
          <w:p w14:paraId="6EC560E9" w14:textId="77777777" w:rsidR="003F01E0" w:rsidRDefault="003F01E0">
            <w:pPr>
              <w:spacing w:after="0" w:line="240" w:lineRule="auto"/>
              <w:jc w:val="center"/>
              <w:rPr>
                <w:rFonts w:eastAsia="Batang"/>
                <w:lang w:eastAsia="x-none"/>
              </w:rPr>
            </w:pPr>
            <w:r>
              <w:t>&lt;100 bits</w:t>
            </w:r>
          </w:p>
        </w:tc>
      </w:tr>
      <w:tr w:rsidR="008A59B2" w14:paraId="6E89BDA5" w14:textId="77777777" w:rsidTr="00C87548">
        <w:tc>
          <w:tcPr>
            <w:tcW w:w="7796" w:type="dxa"/>
            <w:gridSpan w:val="2"/>
            <w:tcBorders>
              <w:top w:val="single" w:sz="4" w:space="0" w:color="auto"/>
              <w:left w:val="single" w:sz="4" w:space="0" w:color="auto"/>
              <w:bottom w:val="single" w:sz="4" w:space="0" w:color="auto"/>
              <w:right w:val="single" w:sz="4" w:space="0" w:color="auto"/>
            </w:tcBorders>
          </w:tcPr>
          <w:p w14:paraId="145A7D68" w14:textId="47192AE2" w:rsidR="008A59B2" w:rsidRDefault="008A59B2">
            <w:pPr>
              <w:spacing w:after="0" w:line="240" w:lineRule="auto"/>
              <w:jc w:val="center"/>
              <w:rPr>
                <w:rFonts w:eastAsia="Batang"/>
                <w:lang w:eastAsia="x-none"/>
              </w:rPr>
            </w:pPr>
            <w:r>
              <w:rPr>
                <w:rFonts w:eastAsia="Batang"/>
                <w:b/>
                <w:bCs/>
                <w:lang w:eastAsia="x-none"/>
              </w:rPr>
              <w:t>rUC4 (indoor command)</w:t>
            </w:r>
          </w:p>
        </w:tc>
      </w:tr>
      <w:tr w:rsidR="008A59B2" w14:paraId="428E1A34" w14:textId="77777777" w:rsidTr="003F01E0">
        <w:tc>
          <w:tcPr>
            <w:tcW w:w="5245" w:type="dxa"/>
            <w:tcBorders>
              <w:top w:val="single" w:sz="4" w:space="0" w:color="auto"/>
              <w:left w:val="single" w:sz="4" w:space="0" w:color="auto"/>
              <w:bottom w:val="single" w:sz="4" w:space="0" w:color="auto"/>
              <w:right w:val="single" w:sz="4" w:space="0" w:color="auto"/>
            </w:tcBorders>
          </w:tcPr>
          <w:p w14:paraId="0B93BDD4" w14:textId="609003FF" w:rsidR="008A59B2" w:rsidRDefault="008A59B2" w:rsidP="008A59B2">
            <w:pPr>
              <w:spacing w:after="0" w:line="240" w:lineRule="auto"/>
            </w:pPr>
            <w:r>
              <w:t>Elderly health care</w:t>
            </w:r>
          </w:p>
        </w:tc>
        <w:tc>
          <w:tcPr>
            <w:tcW w:w="2551" w:type="dxa"/>
            <w:tcBorders>
              <w:top w:val="single" w:sz="4" w:space="0" w:color="auto"/>
              <w:left w:val="single" w:sz="4" w:space="0" w:color="auto"/>
              <w:bottom w:val="single" w:sz="4" w:space="0" w:color="auto"/>
              <w:right w:val="single" w:sz="4" w:space="0" w:color="auto"/>
            </w:tcBorders>
          </w:tcPr>
          <w:p w14:paraId="3DE62E61" w14:textId="0FF635F1" w:rsidR="008A59B2" w:rsidRDefault="008A59B2" w:rsidP="008A59B2">
            <w:pPr>
              <w:spacing w:after="0" w:line="240" w:lineRule="auto"/>
              <w:jc w:val="center"/>
            </w:pPr>
            <w:r>
              <w:t>&lt;100 bits</w:t>
            </w:r>
          </w:p>
        </w:tc>
      </w:tr>
      <w:tr w:rsidR="008A59B2" w14:paraId="29CD5DAD" w14:textId="77777777" w:rsidTr="003F01E0">
        <w:tc>
          <w:tcPr>
            <w:tcW w:w="5245" w:type="dxa"/>
            <w:tcBorders>
              <w:top w:val="single" w:sz="4" w:space="0" w:color="auto"/>
              <w:left w:val="single" w:sz="4" w:space="0" w:color="auto"/>
              <w:bottom w:val="single" w:sz="4" w:space="0" w:color="auto"/>
              <w:right w:val="single" w:sz="4" w:space="0" w:color="auto"/>
            </w:tcBorders>
          </w:tcPr>
          <w:p w14:paraId="32E9C845" w14:textId="468F8160" w:rsidR="008A59B2" w:rsidRDefault="008A59B2" w:rsidP="008A59B2">
            <w:pPr>
              <w:spacing w:after="0" w:line="240" w:lineRule="auto"/>
            </w:pPr>
            <w:r>
              <w:t>Electronic shelf label</w:t>
            </w:r>
          </w:p>
        </w:tc>
        <w:tc>
          <w:tcPr>
            <w:tcW w:w="2551" w:type="dxa"/>
            <w:tcBorders>
              <w:top w:val="single" w:sz="4" w:space="0" w:color="auto"/>
              <w:left w:val="single" w:sz="4" w:space="0" w:color="auto"/>
              <w:bottom w:val="single" w:sz="4" w:space="0" w:color="auto"/>
              <w:right w:val="single" w:sz="4" w:space="0" w:color="auto"/>
            </w:tcBorders>
          </w:tcPr>
          <w:p w14:paraId="4DB4BD42" w14:textId="0A631D50" w:rsidR="008A59B2" w:rsidRDefault="008A59B2" w:rsidP="008A59B2">
            <w:pPr>
              <w:spacing w:after="0" w:line="240" w:lineRule="auto"/>
              <w:jc w:val="center"/>
            </w:pPr>
            <w:r>
              <w:t>100 bytes</w:t>
            </w:r>
          </w:p>
        </w:tc>
      </w:tr>
    </w:tbl>
    <w:p w14:paraId="38748590" w14:textId="595D049C" w:rsidR="00291D01" w:rsidRDefault="00291D01" w:rsidP="00291D01">
      <w:pPr>
        <w:rPr>
          <w:bCs/>
          <w:sz w:val="24"/>
          <w:szCs w:val="24"/>
        </w:rPr>
      </w:pPr>
    </w:p>
    <w:p w14:paraId="07AC334F" w14:textId="35C9E893" w:rsidR="00F405BE" w:rsidRPr="0026151B" w:rsidRDefault="00F405BE" w:rsidP="00291D01">
      <w:pPr>
        <w:rPr>
          <w:bCs/>
          <w:sz w:val="24"/>
          <w:szCs w:val="24"/>
        </w:rPr>
      </w:pPr>
      <w:r w:rsidRPr="0026151B">
        <w:rPr>
          <w:bCs/>
          <w:sz w:val="24"/>
          <w:szCs w:val="24"/>
        </w:rPr>
        <w:lastRenderedPageBreak/>
        <w:t xml:space="preserve">Considering the </w:t>
      </w:r>
      <w:r w:rsidR="007E1B3D" w:rsidRPr="0026151B">
        <w:rPr>
          <w:bCs/>
          <w:sz w:val="24"/>
          <w:szCs w:val="24"/>
        </w:rPr>
        <w:t>functionalit</w:t>
      </w:r>
      <w:r w:rsidR="008C1CD2" w:rsidRPr="0026151B">
        <w:rPr>
          <w:bCs/>
          <w:sz w:val="24"/>
          <w:szCs w:val="24"/>
        </w:rPr>
        <w:t>ies</w:t>
      </w:r>
      <w:r w:rsidR="007E1B3D" w:rsidRPr="0026151B">
        <w:rPr>
          <w:bCs/>
          <w:sz w:val="24"/>
          <w:szCs w:val="24"/>
        </w:rPr>
        <w:t xml:space="preserve"> of R2D messages</w:t>
      </w:r>
      <w:r w:rsidR="008C1CD2" w:rsidRPr="0026151B">
        <w:rPr>
          <w:bCs/>
          <w:sz w:val="24"/>
          <w:szCs w:val="24"/>
        </w:rPr>
        <w:t>,</w:t>
      </w:r>
      <w:r w:rsidR="007E1B3D" w:rsidRPr="0026151B">
        <w:rPr>
          <w:bCs/>
          <w:sz w:val="24"/>
          <w:szCs w:val="24"/>
        </w:rPr>
        <w:t xml:space="preserve"> </w:t>
      </w:r>
      <w:r w:rsidR="00B43A47" w:rsidRPr="0026151B">
        <w:rPr>
          <w:bCs/>
          <w:sz w:val="24"/>
          <w:szCs w:val="24"/>
        </w:rPr>
        <w:t>payload on PRDCH it expected to</w:t>
      </w:r>
      <w:r w:rsidR="00155DD9" w:rsidRPr="0026151B">
        <w:rPr>
          <w:bCs/>
          <w:sz w:val="24"/>
          <w:szCs w:val="24"/>
        </w:rPr>
        <w:t xml:space="preserve"> have </w:t>
      </w:r>
      <w:r w:rsidR="0067126E" w:rsidRPr="0026151B">
        <w:rPr>
          <w:bCs/>
          <w:sz w:val="24"/>
          <w:szCs w:val="24"/>
        </w:rPr>
        <w:t>message size of 10s of bits</w:t>
      </w:r>
      <w:r w:rsidR="003A472F" w:rsidRPr="0026151B">
        <w:rPr>
          <w:bCs/>
          <w:sz w:val="24"/>
          <w:szCs w:val="24"/>
        </w:rPr>
        <w:t xml:space="preserve">. </w:t>
      </w:r>
      <w:r w:rsidR="00155DD9" w:rsidRPr="0026151B">
        <w:rPr>
          <w:bCs/>
          <w:sz w:val="24"/>
          <w:szCs w:val="24"/>
        </w:rPr>
        <w:t xml:space="preserve"> </w:t>
      </w:r>
    </w:p>
    <w:p w14:paraId="057E95EA" w14:textId="0877E819" w:rsidR="00A70F1B" w:rsidRDefault="00A70F1B" w:rsidP="00291D01">
      <w:pPr>
        <w:rPr>
          <w:bCs/>
          <w:sz w:val="24"/>
          <w:szCs w:val="24"/>
        </w:rPr>
      </w:pPr>
      <w:r w:rsidRPr="00810177">
        <w:rPr>
          <w:b/>
          <w:sz w:val="24"/>
          <w:szCs w:val="24"/>
        </w:rPr>
        <w:t>Observation 1</w:t>
      </w:r>
      <w:r>
        <w:rPr>
          <w:bCs/>
          <w:sz w:val="24"/>
          <w:szCs w:val="24"/>
        </w:rPr>
        <w:t xml:space="preserve">: </w:t>
      </w:r>
      <w:r w:rsidR="00036967">
        <w:rPr>
          <w:bCs/>
          <w:sz w:val="24"/>
          <w:szCs w:val="24"/>
        </w:rPr>
        <w:t xml:space="preserve">Based on the discussion </w:t>
      </w:r>
      <w:r w:rsidR="00AF76BD">
        <w:rPr>
          <w:bCs/>
          <w:sz w:val="24"/>
          <w:szCs w:val="24"/>
        </w:rPr>
        <w:t xml:space="preserve">so far during the study </w:t>
      </w:r>
      <w:r w:rsidR="00240D02">
        <w:rPr>
          <w:bCs/>
          <w:sz w:val="24"/>
          <w:szCs w:val="24"/>
        </w:rPr>
        <w:t xml:space="preserve">of </w:t>
      </w:r>
      <w:r w:rsidR="00F60883">
        <w:rPr>
          <w:bCs/>
          <w:sz w:val="24"/>
          <w:szCs w:val="24"/>
        </w:rPr>
        <w:t>Ambient IoT</w:t>
      </w:r>
      <w:r w:rsidR="00240D02">
        <w:rPr>
          <w:bCs/>
          <w:sz w:val="24"/>
          <w:szCs w:val="24"/>
        </w:rPr>
        <w:t xml:space="preserve">, PRDCH is </w:t>
      </w:r>
      <w:r w:rsidR="008F7AC1">
        <w:rPr>
          <w:bCs/>
          <w:sz w:val="24"/>
          <w:szCs w:val="24"/>
        </w:rPr>
        <w:t>expected to have small</w:t>
      </w:r>
      <w:r w:rsidR="009341B0">
        <w:rPr>
          <w:bCs/>
          <w:sz w:val="24"/>
          <w:szCs w:val="24"/>
        </w:rPr>
        <w:t xml:space="preserve"> payload </w:t>
      </w:r>
      <w:r w:rsidR="003A2F9A">
        <w:rPr>
          <w:bCs/>
          <w:sz w:val="24"/>
          <w:szCs w:val="24"/>
        </w:rPr>
        <w:t>sizes</w:t>
      </w:r>
      <w:r w:rsidR="009341B0">
        <w:rPr>
          <w:bCs/>
          <w:sz w:val="24"/>
          <w:szCs w:val="24"/>
        </w:rPr>
        <w:t>.</w:t>
      </w:r>
    </w:p>
    <w:p w14:paraId="55D8B742" w14:textId="03508969" w:rsidR="001A5044" w:rsidRDefault="009341B0" w:rsidP="0086648E">
      <w:pPr>
        <w:rPr>
          <w:bCs/>
          <w:sz w:val="24"/>
          <w:szCs w:val="24"/>
        </w:rPr>
      </w:pPr>
      <w:r w:rsidRPr="009341B0">
        <w:rPr>
          <w:b/>
          <w:sz w:val="24"/>
          <w:szCs w:val="24"/>
        </w:rPr>
        <w:t>Proposal 1</w:t>
      </w:r>
      <w:r>
        <w:rPr>
          <w:bCs/>
          <w:sz w:val="24"/>
          <w:szCs w:val="24"/>
        </w:rPr>
        <w:t>:</w:t>
      </w:r>
      <w:r w:rsidR="001A5044" w:rsidRPr="001A5044">
        <w:rPr>
          <w:bCs/>
          <w:sz w:val="24"/>
          <w:szCs w:val="24"/>
        </w:rPr>
        <w:t xml:space="preserve"> </w:t>
      </w:r>
      <w:r w:rsidR="00D81A59">
        <w:rPr>
          <w:bCs/>
          <w:sz w:val="24"/>
          <w:szCs w:val="24"/>
        </w:rPr>
        <w:t>S</w:t>
      </w:r>
      <w:r w:rsidR="001A5044">
        <w:rPr>
          <w:bCs/>
          <w:sz w:val="24"/>
          <w:szCs w:val="24"/>
        </w:rPr>
        <w:t xml:space="preserve">upport midamble should </w:t>
      </w:r>
      <w:r w:rsidR="00D81A59">
        <w:rPr>
          <w:bCs/>
          <w:sz w:val="24"/>
          <w:szCs w:val="24"/>
        </w:rPr>
        <w:t>not be considered for</w:t>
      </w:r>
      <w:r w:rsidR="001A5044">
        <w:rPr>
          <w:bCs/>
          <w:sz w:val="24"/>
          <w:szCs w:val="24"/>
        </w:rPr>
        <w:t xml:space="preserve"> PR</w:t>
      </w:r>
      <w:r w:rsidR="00D81A59">
        <w:rPr>
          <w:bCs/>
          <w:sz w:val="24"/>
          <w:szCs w:val="24"/>
        </w:rPr>
        <w:t>D</w:t>
      </w:r>
      <w:r w:rsidR="001A5044">
        <w:rPr>
          <w:bCs/>
          <w:sz w:val="24"/>
          <w:szCs w:val="24"/>
        </w:rPr>
        <w:t>CH link</w:t>
      </w:r>
    </w:p>
    <w:p w14:paraId="25FDDF35" w14:textId="5CF44E36" w:rsidR="00291D01" w:rsidRDefault="001A5044" w:rsidP="0086648E">
      <w:pPr>
        <w:rPr>
          <w:bCs/>
          <w:sz w:val="24"/>
          <w:szCs w:val="24"/>
        </w:rPr>
      </w:pPr>
      <w:r w:rsidRPr="001A5044">
        <w:rPr>
          <w:b/>
          <w:sz w:val="24"/>
          <w:szCs w:val="24"/>
        </w:rPr>
        <w:t>Observations 2</w:t>
      </w:r>
      <w:r>
        <w:rPr>
          <w:bCs/>
          <w:sz w:val="24"/>
          <w:szCs w:val="24"/>
        </w:rPr>
        <w:t xml:space="preserve">: </w:t>
      </w:r>
      <w:r w:rsidR="00FB5E3E">
        <w:rPr>
          <w:bCs/>
          <w:sz w:val="24"/>
          <w:szCs w:val="24"/>
        </w:rPr>
        <w:t xml:space="preserve">Size of payload on PDRCH </w:t>
      </w:r>
      <w:r w:rsidR="005F261D">
        <w:rPr>
          <w:bCs/>
          <w:sz w:val="24"/>
          <w:szCs w:val="24"/>
        </w:rPr>
        <w:t xml:space="preserve">can vary from few 10s of bit to </w:t>
      </w:r>
      <w:r w:rsidR="00582F8F">
        <w:rPr>
          <w:bCs/>
          <w:sz w:val="24"/>
          <w:szCs w:val="24"/>
        </w:rPr>
        <w:t xml:space="preserve">100s of bit </w:t>
      </w:r>
      <w:r w:rsidR="0026151B">
        <w:rPr>
          <w:bCs/>
          <w:sz w:val="24"/>
          <w:szCs w:val="24"/>
        </w:rPr>
        <w:t xml:space="preserve">based on </w:t>
      </w:r>
      <w:r w:rsidR="00FF2DCC">
        <w:rPr>
          <w:bCs/>
          <w:sz w:val="24"/>
          <w:szCs w:val="24"/>
        </w:rPr>
        <w:t>the use</w:t>
      </w:r>
      <w:r w:rsidR="009A396C">
        <w:rPr>
          <w:bCs/>
          <w:sz w:val="24"/>
          <w:szCs w:val="24"/>
        </w:rPr>
        <w:t xml:space="preserve"> cases</w:t>
      </w:r>
      <w:r w:rsidR="0086648E">
        <w:rPr>
          <w:bCs/>
          <w:sz w:val="24"/>
          <w:szCs w:val="24"/>
        </w:rPr>
        <w:t>.</w:t>
      </w:r>
    </w:p>
    <w:p w14:paraId="46D28F94" w14:textId="5619E46C" w:rsidR="00495E6E" w:rsidRDefault="00CB7C46" w:rsidP="00100B9F">
      <w:pPr>
        <w:rPr>
          <w:bCs/>
          <w:sz w:val="24"/>
          <w:szCs w:val="24"/>
        </w:rPr>
      </w:pPr>
      <w:r w:rsidRPr="00CB7C46">
        <w:rPr>
          <w:b/>
          <w:sz w:val="24"/>
          <w:szCs w:val="24"/>
        </w:rPr>
        <w:t>Proposal 2</w:t>
      </w:r>
      <w:r w:rsidRPr="00CB7C46">
        <w:rPr>
          <w:bCs/>
          <w:sz w:val="24"/>
          <w:szCs w:val="24"/>
        </w:rPr>
        <w:t>:</w:t>
      </w:r>
      <w:r w:rsidR="004A6495">
        <w:rPr>
          <w:bCs/>
          <w:sz w:val="24"/>
          <w:szCs w:val="24"/>
        </w:rPr>
        <w:t xml:space="preserve"> </w:t>
      </w:r>
      <w:r w:rsidR="001A5044">
        <w:rPr>
          <w:bCs/>
          <w:sz w:val="24"/>
          <w:szCs w:val="24"/>
        </w:rPr>
        <w:t>S</w:t>
      </w:r>
      <w:r w:rsidR="004A6495">
        <w:rPr>
          <w:bCs/>
          <w:sz w:val="24"/>
          <w:szCs w:val="24"/>
        </w:rPr>
        <w:t xml:space="preserve">upport </w:t>
      </w:r>
      <w:r w:rsidR="001A5044">
        <w:rPr>
          <w:bCs/>
          <w:sz w:val="24"/>
          <w:szCs w:val="24"/>
        </w:rPr>
        <w:t>of</w:t>
      </w:r>
      <w:r w:rsidR="00E83BD6">
        <w:rPr>
          <w:bCs/>
          <w:sz w:val="24"/>
          <w:szCs w:val="24"/>
        </w:rPr>
        <w:t xml:space="preserve"> one</w:t>
      </w:r>
      <w:r w:rsidR="00FF2DCC">
        <w:rPr>
          <w:bCs/>
          <w:sz w:val="24"/>
          <w:szCs w:val="24"/>
        </w:rPr>
        <w:t xml:space="preserve"> or multiple</w:t>
      </w:r>
      <w:r w:rsidR="001A5044">
        <w:rPr>
          <w:bCs/>
          <w:sz w:val="24"/>
          <w:szCs w:val="24"/>
        </w:rPr>
        <w:t xml:space="preserve"> </w:t>
      </w:r>
      <w:r w:rsidR="00100B9F">
        <w:rPr>
          <w:bCs/>
          <w:sz w:val="24"/>
          <w:szCs w:val="24"/>
        </w:rPr>
        <w:t xml:space="preserve">midamble should be considered </w:t>
      </w:r>
      <w:r w:rsidR="006F68CB">
        <w:rPr>
          <w:bCs/>
          <w:sz w:val="24"/>
          <w:szCs w:val="24"/>
        </w:rPr>
        <w:t>at least for PDRCH link</w:t>
      </w:r>
      <w:r w:rsidR="004A6495">
        <w:rPr>
          <w:bCs/>
          <w:sz w:val="24"/>
          <w:szCs w:val="24"/>
        </w:rPr>
        <w:t xml:space="preserve"> </w:t>
      </w:r>
      <w:r w:rsidR="00FF2DCC">
        <w:rPr>
          <w:bCs/>
          <w:sz w:val="24"/>
          <w:szCs w:val="24"/>
        </w:rPr>
        <w:t>based on the payload size.</w:t>
      </w:r>
    </w:p>
    <w:p w14:paraId="1768B106" w14:textId="2A72E64B" w:rsidR="00291D01" w:rsidRDefault="00502B70" w:rsidP="00502B70">
      <w:pPr>
        <w:pStyle w:val="Heading2"/>
        <w:rPr>
          <w:rFonts w:ascii="Times New Roman" w:hAnsi="Times New Roman" w:cs="Times New Roman"/>
          <w:b/>
          <w:bCs/>
          <w:strike/>
          <w:color w:val="auto"/>
          <w:sz w:val="28"/>
          <w:szCs w:val="28"/>
        </w:rPr>
      </w:pPr>
      <w:r w:rsidRPr="007866F5">
        <w:rPr>
          <w:rFonts w:ascii="Times New Roman" w:hAnsi="Times New Roman" w:cs="Times New Roman"/>
          <w:b/>
          <w:bCs/>
          <w:color w:val="auto"/>
          <w:sz w:val="28"/>
          <w:szCs w:val="28"/>
        </w:rPr>
        <w:t>2.</w:t>
      </w:r>
      <w:r w:rsidR="005C4777">
        <w:rPr>
          <w:rFonts w:ascii="Times New Roman" w:hAnsi="Times New Roman" w:cs="Times New Roman"/>
          <w:b/>
          <w:bCs/>
          <w:color w:val="auto"/>
          <w:sz w:val="28"/>
          <w:szCs w:val="28"/>
        </w:rPr>
        <w:t>2</w:t>
      </w:r>
      <w:r w:rsidRPr="007866F5">
        <w:rPr>
          <w:rFonts w:ascii="Times New Roman" w:hAnsi="Times New Roman" w:cs="Times New Roman"/>
          <w:b/>
          <w:bCs/>
          <w:color w:val="auto"/>
          <w:sz w:val="28"/>
          <w:szCs w:val="28"/>
        </w:rPr>
        <w:t xml:space="preserve"> </w:t>
      </w:r>
      <w:r w:rsidR="00C554D4" w:rsidRPr="00157DFC">
        <w:rPr>
          <w:rFonts w:ascii="Times New Roman" w:hAnsi="Times New Roman" w:cs="Times New Roman"/>
          <w:b/>
          <w:bCs/>
          <w:color w:val="auto"/>
          <w:sz w:val="28"/>
          <w:szCs w:val="28"/>
        </w:rPr>
        <w:t>Downlink (R2D)</w:t>
      </w:r>
      <w:r w:rsidR="00587635" w:rsidRPr="00157DFC">
        <w:rPr>
          <w:rFonts w:ascii="Times New Roman" w:hAnsi="Times New Roman" w:cs="Times New Roman"/>
          <w:b/>
          <w:bCs/>
          <w:color w:val="auto"/>
          <w:sz w:val="28"/>
          <w:szCs w:val="28"/>
        </w:rPr>
        <w:t xml:space="preserve"> </w:t>
      </w:r>
      <w:r w:rsidR="00B317A5" w:rsidRPr="00157DFC">
        <w:rPr>
          <w:rFonts w:ascii="Times New Roman" w:hAnsi="Times New Roman" w:cs="Times New Roman"/>
          <w:b/>
          <w:bCs/>
          <w:color w:val="auto"/>
          <w:sz w:val="28"/>
          <w:szCs w:val="28"/>
        </w:rPr>
        <w:t>signals</w:t>
      </w:r>
      <w:r w:rsidR="00587635" w:rsidRPr="00157DFC">
        <w:rPr>
          <w:rFonts w:ascii="Times New Roman" w:hAnsi="Times New Roman" w:cs="Times New Roman"/>
          <w:b/>
          <w:bCs/>
          <w:color w:val="auto"/>
          <w:sz w:val="28"/>
          <w:szCs w:val="28"/>
        </w:rPr>
        <w:t xml:space="preserve"> and</w:t>
      </w:r>
      <w:r w:rsidRPr="00157DFC">
        <w:rPr>
          <w:rFonts w:ascii="Times New Roman" w:hAnsi="Times New Roman" w:cs="Times New Roman"/>
          <w:b/>
          <w:bCs/>
          <w:color w:val="auto"/>
          <w:sz w:val="28"/>
          <w:szCs w:val="28"/>
        </w:rPr>
        <w:t xml:space="preserve"> channels</w:t>
      </w:r>
    </w:p>
    <w:p w14:paraId="5833A978" w14:textId="7C9028FA" w:rsidR="00CC4727" w:rsidRPr="00CC4727" w:rsidRDefault="00786BAB" w:rsidP="00CC4727">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w:t>
      </w:r>
      <w:r w:rsidR="008F02F8">
        <w:rPr>
          <w:rFonts w:eastAsia="DengXian"/>
          <w:bCs/>
          <w:sz w:val="24"/>
          <w:szCs w:val="24"/>
          <w:lang w:eastAsia="zh-CN"/>
        </w:rPr>
        <w:t>7</w:t>
      </w:r>
      <w:r>
        <w:rPr>
          <w:rFonts w:eastAsia="DengXian"/>
          <w:bCs/>
          <w:sz w:val="24"/>
          <w:szCs w:val="24"/>
          <w:lang w:eastAsia="zh-CN"/>
        </w:rPr>
        <w:t xml:space="preserve"> meeting</w:t>
      </w:r>
      <w:r w:rsidR="00CC4727">
        <w:rPr>
          <w:rFonts w:eastAsia="DengXian"/>
          <w:bCs/>
          <w:sz w:val="24"/>
          <w:szCs w:val="24"/>
          <w:lang w:eastAsia="zh-CN"/>
        </w:rPr>
        <w:t xml:space="preserve"> </w:t>
      </w:r>
      <w:r w:rsidR="00CC4727" w:rsidRPr="00CC4727">
        <w:rPr>
          <w:rFonts w:eastAsia="DengXian"/>
          <w:bCs/>
          <w:sz w:val="24"/>
          <w:szCs w:val="24"/>
          <w:lang w:eastAsia="zh-CN"/>
        </w:rPr>
        <w:fldChar w:fldCharType="begin"/>
      </w:r>
      <w:r w:rsidR="00CC4727" w:rsidRPr="00CC4727">
        <w:rPr>
          <w:rFonts w:eastAsia="DengXian"/>
          <w:bCs/>
          <w:sz w:val="24"/>
          <w:szCs w:val="24"/>
          <w:lang w:eastAsia="zh-CN"/>
        </w:rPr>
        <w:instrText xml:space="preserve"> REF _Ref162536554 \r \h  \* MERGEFORMAT </w:instrText>
      </w:r>
      <w:r w:rsidR="00CC4727" w:rsidRPr="00CC4727">
        <w:rPr>
          <w:rFonts w:eastAsia="DengXian"/>
          <w:bCs/>
          <w:sz w:val="24"/>
          <w:szCs w:val="24"/>
          <w:lang w:eastAsia="zh-CN"/>
        </w:rPr>
      </w:r>
      <w:r w:rsidR="00CC4727" w:rsidRPr="00CC4727">
        <w:rPr>
          <w:rFonts w:eastAsia="DengXian"/>
          <w:bCs/>
          <w:sz w:val="24"/>
          <w:szCs w:val="24"/>
          <w:lang w:eastAsia="zh-CN"/>
        </w:rPr>
        <w:fldChar w:fldCharType="separate"/>
      </w:r>
      <w:r w:rsidR="00CC4727" w:rsidRPr="00CC4727">
        <w:rPr>
          <w:rFonts w:eastAsia="DengXian"/>
          <w:bCs/>
          <w:sz w:val="24"/>
          <w:szCs w:val="24"/>
          <w:lang w:eastAsia="zh-CN"/>
        </w:rPr>
        <w:t>[</w:t>
      </w:r>
      <w:r w:rsidR="00823BDA">
        <w:rPr>
          <w:rFonts w:eastAsia="DengXian"/>
          <w:bCs/>
          <w:sz w:val="24"/>
          <w:szCs w:val="24"/>
          <w:lang w:eastAsia="zh-CN"/>
        </w:rPr>
        <w:t>1</w:t>
      </w:r>
      <w:r w:rsidR="00CC4727" w:rsidRPr="00CC4727">
        <w:rPr>
          <w:rFonts w:eastAsia="DengXian"/>
          <w:bCs/>
          <w:sz w:val="24"/>
          <w:szCs w:val="24"/>
          <w:lang w:eastAsia="zh-CN"/>
        </w:rPr>
        <w:t>]</w:t>
      </w:r>
      <w:r w:rsidR="00CC4727" w:rsidRPr="00CC4727">
        <w:rPr>
          <w:rFonts w:eastAsia="DengXian"/>
          <w:bCs/>
          <w:sz w:val="24"/>
          <w:szCs w:val="24"/>
          <w:lang w:eastAsia="zh-CN"/>
        </w:rPr>
        <w:fldChar w:fldCharType="end"/>
      </w:r>
      <w:r w:rsidR="00CC4727" w:rsidRPr="00CC4727">
        <w:rPr>
          <w:rFonts w:eastAsia="DengXian"/>
          <w:bCs/>
          <w:sz w:val="24"/>
          <w:szCs w:val="24"/>
          <w:lang w:eastAsia="zh-CN"/>
        </w:rPr>
        <w:t xml:space="preserve">. PRDCH </w:t>
      </w:r>
      <w:r w:rsidR="00510841">
        <w:rPr>
          <w:rFonts w:eastAsia="DengXian"/>
          <w:bCs/>
          <w:sz w:val="24"/>
          <w:szCs w:val="24"/>
          <w:lang w:eastAsia="zh-CN"/>
        </w:rPr>
        <w:t xml:space="preserve">is the </w:t>
      </w:r>
      <w:r w:rsidR="00B229BF">
        <w:rPr>
          <w:rFonts w:eastAsia="DengXian"/>
          <w:bCs/>
          <w:sz w:val="24"/>
          <w:szCs w:val="24"/>
          <w:lang w:eastAsia="zh-CN"/>
        </w:rPr>
        <w:t xml:space="preserve">only R2D channel responsible for carrying the payload and the </w:t>
      </w:r>
      <w:r w:rsidR="00AC6603">
        <w:rPr>
          <w:rFonts w:eastAsia="DengXian"/>
          <w:bCs/>
          <w:sz w:val="24"/>
          <w:szCs w:val="24"/>
          <w:lang w:eastAsia="zh-CN"/>
        </w:rPr>
        <w:t>control information</w:t>
      </w:r>
      <w:r w:rsidR="00CC4727" w:rsidRPr="00CC4727">
        <w:rPr>
          <w:rFonts w:eastAsia="DengXian"/>
          <w:bCs/>
          <w:sz w:val="24"/>
          <w:szCs w:val="24"/>
          <w:lang w:eastAsia="zh-CN"/>
        </w:rPr>
        <w:t>.</w:t>
      </w:r>
    </w:p>
    <w:tbl>
      <w:tblPr>
        <w:tblStyle w:val="TableGrid"/>
        <w:tblW w:w="0" w:type="auto"/>
        <w:tblLook w:val="04A0" w:firstRow="1" w:lastRow="0" w:firstColumn="1" w:lastColumn="0" w:noHBand="0" w:noVBand="1"/>
      </w:tblPr>
      <w:tblGrid>
        <w:gridCol w:w="9629"/>
      </w:tblGrid>
      <w:tr w:rsidR="00CC4727" w14:paraId="1C66999D" w14:textId="77777777" w:rsidTr="00CC4727">
        <w:tc>
          <w:tcPr>
            <w:tcW w:w="9629" w:type="dxa"/>
            <w:tcBorders>
              <w:top w:val="single" w:sz="4" w:space="0" w:color="auto"/>
              <w:left w:val="single" w:sz="4" w:space="0" w:color="auto"/>
              <w:bottom w:val="single" w:sz="4" w:space="0" w:color="auto"/>
              <w:right w:val="single" w:sz="4" w:space="0" w:color="auto"/>
            </w:tcBorders>
          </w:tcPr>
          <w:p w14:paraId="580066C5" w14:textId="77777777" w:rsidR="00BA05A5" w:rsidRPr="001947A1" w:rsidRDefault="00BA05A5" w:rsidP="00BA05A5">
            <w:pPr>
              <w:spacing w:after="0"/>
            </w:pPr>
            <w:r w:rsidRPr="3DFD5DA0">
              <w:rPr>
                <w:rFonts w:ascii="Times" w:eastAsia="Times" w:hAnsi="Times" w:cs="Times"/>
                <w:highlight w:val="green"/>
              </w:rPr>
              <w:t>Agreement</w:t>
            </w:r>
          </w:p>
          <w:p w14:paraId="22736E75" w14:textId="77777777" w:rsidR="00BA05A5" w:rsidRPr="001947A1" w:rsidRDefault="00BA05A5" w:rsidP="00BA05A5">
            <w:pPr>
              <w:spacing w:after="0" w:line="240" w:lineRule="auto"/>
              <w:rPr>
                <w:rFonts w:ascii="Aptos" w:eastAsia="Aptos" w:hAnsi="Aptos" w:cs="Aptos"/>
              </w:rPr>
            </w:pPr>
            <w:r w:rsidRPr="3DFD5DA0">
              <w:rPr>
                <w:rFonts w:ascii="Aptos" w:eastAsia="Aptos" w:hAnsi="Aptos" w:cs="Aptos"/>
              </w:rPr>
              <w:t>For R2D, the only physical channel is PRDCH.</w:t>
            </w:r>
          </w:p>
          <w:p w14:paraId="416155A5"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PRDCH carries any higher-layer payload</w:t>
            </w:r>
          </w:p>
          <w:p w14:paraId="4E1F7E4C"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 xml:space="preserve">PRDCH carries </w:t>
            </w:r>
            <w:r w:rsidRPr="3DFD5DA0">
              <w:rPr>
                <w:rFonts w:ascii="Times" w:eastAsia="Times" w:hAnsi="Times" w:cs="Times"/>
                <w:color w:val="000000" w:themeColor="text1"/>
              </w:rPr>
              <w:t xml:space="preserve">L1 </w:t>
            </w:r>
            <w:r w:rsidRPr="3DFD5DA0">
              <w:rPr>
                <w:rFonts w:ascii="Times" w:eastAsia="Times" w:hAnsi="Times" w:cs="Times"/>
              </w:rPr>
              <w:t>R2D control information (if defined)</w:t>
            </w:r>
          </w:p>
          <w:p w14:paraId="293CFDE8"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FFS details of device behaviour(s) for receiving PRDCH</w:t>
            </w:r>
          </w:p>
          <w:p w14:paraId="23C01EB4" w14:textId="77777777" w:rsidR="00CC4727" w:rsidRDefault="00CC4727">
            <w:pPr>
              <w:pStyle w:val="Doc-text2"/>
              <w:ind w:left="0" w:firstLine="0"/>
              <w:rPr>
                <w:rFonts w:ascii="Times New Roman" w:hAnsi="Times New Roman"/>
                <w:b/>
                <w:bCs/>
                <w:szCs w:val="20"/>
                <w:lang w:val="en-US"/>
              </w:rPr>
            </w:pPr>
          </w:p>
        </w:tc>
      </w:tr>
    </w:tbl>
    <w:p w14:paraId="271FD4AF" w14:textId="77777777" w:rsidR="00CC4727" w:rsidRDefault="00CC4727" w:rsidP="00CC4727">
      <w:pPr>
        <w:snapToGrid w:val="0"/>
        <w:spacing w:after="120" w:line="280" w:lineRule="atLeast"/>
        <w:rPr>
          <w:rFonts w:asciiTheme="minorHAnsi" w:eastAsia="DengXian" w:hAnsiTheme="minorHAnsi" w:cstheme="minorBidi"/>
          <w:bCs/>
          <w:kern w:val="2"/>
          <w:sz w:val="21"/>
          <w:szCs w:val="24"/>
          <w:lang w:val="en-US" w:eastAsia="zh-CN"/>
          <w14:ligatures w14:val="standardContextual"/>
        </w:rPr>
      </w:pPr>
    </w:p>
    <w:p w14:paraId="660501F1" w14:textId="511F4A1A" w:rsidR="00F95E77" w:rsidRDefault="00732B93" w:rsidP="00F95E77">
      <w:pPr>
        <w:rPr>
          <w:sz w:val="24"/>
          <w:szCs w:val="24"/>
        </w:rPr>
      </w:pPr>
      <w:r>
        <w:rPr>
          <w:sz w:val="24"/>
          <w:szCs w:val="24"/>
        </w:rPr>
        <w:t xml:space="preserve">Based on the </w:t>
      </w:r>
      <w:r w:rsidR="001A4CD1">
        <w:rPr>
          <w:sz w:val="24"/>
          <w:szCs w:val="24"/>
        </w:rPr>
        <w:t xml:space="preserve">agreement in the last meeting </w:t>
      </w:r>
      <w:r w:rsidR="00F73357">
        <w:rPr>
          <w:sz w:val="24"/>
          <w:szCs w:val="24"/>
        </w:rPr>
        <w:t>different PRDCH</w:t>
      </w:r>
      <w:r w:rsidR="006A6D20">
        <w:rPr>
          <w:sz w:val="24"/>
          <w:szCs w:val="24"/>
        </w:rPr>
        <w:t xml:space="preserve"> transmission </w:t>
      </w:r>
      <w:r w:rsidR="00F35C2E">
        <w:rPr>
          <w:sz w:val="24"/>
          <w:szCs w:val="24"/>
        </w:rPr>
        <w:t>formats (TF)</w:t>
      </w:r>
      <w:r w:rsidR="006A6D20">
        <w:rPr>
          <w:sz w:val="24"/>
          <w:szCs w:val="24"/>
        </w:rPr>
        <w:t xml:space="preserve"> to multiplex the control information and the payload </w:t>
      </w:r>
      <w:r w:rsidR="00F35C2E">
        <w:rPr>
          <w:sz w:val="24"/>
          <w:szCs w:val="24"/>
        </w:rPr>
        <w:t>should be considered for AIoT operation</w:t>
      </w:r>
      <w:r w:rsidR="007E1C01">
        <w:rPr>
          <w:sz w:val="24"/>
          <w:szCs w:val="24"/>
        </w:rPr>
        <w:t xml:space="preserve"> as discussed below</w:t>
      </w:r>
      <w:r w:rsidR="00F35C2E">
        <w:rPr>
          <w:sz w:val="24"/>
          <w:szCs w:val="24"/>
        </w:rPr>
        <w:t xml:space="preserve">. </w:t>
      </w:r>
    </w:p>
    <w:p w14:paraId="3CB8A99F" w14:textId="26ABD7C4" w:rsidR="003A4954" w:rsidRDefault="00D44D8D" w:rsidP="00F95E77">
      <w:pPr>
        <w:rPr>
          <w:sz w:val="24"/>
          <w:szCs w:val="24"/>
        </w:rPr>
      </w:pPr>
      <w:r>
        <w:rPr>
          <w:sz w:val="24"/>
          <w:szCs w:val="24"/>
        </w:rPr>
        <w:t>PRDCH TF-1</w:t>
      </w:r>
      <w:r w:rsidR="000801C9">
        <w:rPr>
          <w:sz w:val="24"/>
          <w:szCs w:val="24"/>
        </w:rPr>
        <w:t xml:space="preserve">: When PRDCH only carries the </w:t>
      </w:r>
      <w:r w:rsidR="00207ACA">
        <w:rPr>
          <w:sz w:val="24"/>
          <w:szCs w:val="24"/>
        </w:rPr>
        <w:t xml:space="preserve">R2D </w:t>
      </w:r>
      <w:r w:rsidR="000801C9">
        <w:rPr>
          <w:sz w:val="24"/>
          <w:szCs w:val="24"/>
        </w:rPr>
        <w:t>control information</w:t>
      </w:r>
    </w:p>
    <w:p w14:paraId="57A868E3" w14:textId="42EEFB94" w:rsidR="00D44D8D" w:rsidRPr="007E3199" w:rsidRDefault="00D44D8D" w:rsidP="00D44D8D">
      <w:r>
        <w:rPr>
          <w:sz w:val="24"/>
          <w:szCs w:val="24"/>
        </w:rPr>
        <w:t>PRDCH TF-</w:t>
      </w:r>
      <w:r w:rsidR="007E3199">
        <w:rPr>
          <w:sz w:val="24"/>
          <w:szCs w:val="24"/>
        </w:rPr>
        <w:t>2:</w:t>
      </w:r>
      <w:r w:rsidR="007E3199">
        <w:t xml:space="preserve"> </w:t>
      </w:r>
      <w:r w:rsidR="00207ACA">
        <w:rPr>
          <w:sz w:val="24"/>
          <w:szCs w:val="24"/>
        </w:rPr>
        <w:t>When PRDCH only carries the D2R control information</w:t>
      </w:r>
    </w:p>
    <w:p w14:paraId="3433C08C" w14:textId="63208A22" w:rsidR="00D44D8D" w:rsidRDefault="00D44D8D" w:rsidP="00D44D8D">
      <w:pPr>
        <w:rPr>
          <w:sz w:val="24"/>
          <w:szCs w:val="24"/>
        </w:rPr>
      </w:pPr>
      <w:r>
        <w:rPr>
          <w:sz w:val="24"/>
          <w:szCs w:val="24"/>
        </w:rPr>
        <w:t>PRDCH TF-</w:t>
      </w:r>
      <w:r w:rsidR="00207ACA">
        <w:rPr>
          <w:sz w:val="24"/>
          <w:szCs w:val="24"/>
        </w:rPr>
        <w:t>3: When PRDCH only carries the payload.</w:t>
      </w:r>
    </w:p>
    <w:p w14:paraId="6ACD4568" w14:textId="2CA187B2" w:rsidR="00D44D8D" w:rsidRDefault="00D44D8D" w:rsidP="00D44D8D">
      <w:pPr>
        <w:rPr>
          <w:sz w:val="24"/>
          <w:szCs w:val="24"/>
        </w:rPr>
      </w:pPr>
      <w:r>
        <w:rPr>
          <w:sz w:val="24"/>
          <w:szCs w:val="24"/>
        </w:rPr>
        <w:t>PRDCH TF-</w:t>
      </w:r>
      <w:r w:rsidR="002D5F2B">
        <w:rPr>
          <w:sz w:val="24"/>
          <w:szCs w:val="24"/>
        </w:rPr>
        <w:t xml:space="preserve">4: </w:t>
      </w:r>
      <w:bookmarkStart w:id="1" w:name="_Hlk174115650"/>
      <w:r w:rsidR="002D5F2B">
        <w:rPr>
          <w:sz w:val="24"/>
          <w:szCs w:val="24"/>
        </w:rPr>
        <w:t>When PRDCH only carries the R</w:t>
      </w:r>
      <w:r w:rsidR="00154DEE">
        <w:rPr>
          <w:sz w:val="24"/>
          <w:szCs w:val="24"/>
        </w:rPr>
        <w:t xml:space="preserve">2D </w:t>
      </w:r>
      <w:r w:rsidR="002D5F2B">
        <w:rPr>
          <w:sz w:val="24"/>
          <w:szCs w:val="24"/>
        </w:rPr>
        <w:t>control information</w:t>
      </w:r>
      <w:r w:rsidR="00154DEE">
        <w:rPr>
          <w:sz w:val="24"/>
          <w:szCs w:val="24"/>
        </w:rPr>
        <w:t xml:space="preserve"> and the payload.</w:t>
      </w:r>
      <w:bookmarkEnd w:id="1"/>
    </w:p>
    <w:p w14:paraId="652F9BDD" w14:textId="6CC1F674" w:rsidR="00D44D8D" w:rsidRDefault="00D44D8D" w:rsidP="00D44D8D">
      <w:pPr>
        <w:rPr>
          <w:sz w:val="24"/>
          <w:szCs w:val="24"/>
        </w:rPr>
      </w:pPr>
      <w:r>
        <w:rPr>
          <w:sz w:val="24"/>
          <w:szCs w:val="24"/>
        </w:rPr>
        <w:t>PRDCH TF-</w:t>
      </w:r>
      <w:r w:rsidR="002D5F2B">
        <w:rPr>
          <w:sz w:val="24"/>
          <w:szCs w:val="24"/>
        </w:rPr>
        <w:t>5:</w:t>
      </w:r>
      <w:r w:rsidR="00154DEE" w:rsidRPr="00154DEE">
        <w:rPr>
          <w:sz w:val="24"/>
          <w:szCs w:val="24"/>
        </w:rPr>
        <w:t xml:space="preserve"> </w:t>
      </w:r>
      <w:r w:rsidR="00154DEE">
        <w:rPr>
          <w:sz w:val="24"/>
          <w:szCs w:val="24"/>
        </w:rPr>
        <w:t>When PRDCH only carries the D2R control information and the payload.</w:t>
      </w:r>
    </w:p>
    <w:p w14:paraId="16DA35B0" w14:textId="65A74D5E" w:rsidR="00154DEE" w:rsidRDefault="00E03C12" w:rsidP="00D44D8D">
      <w:pPr>
        <w:rPr>
          <w:sz w:val="24"/>
          <w:szCs w:val="24"/>
        </w:rPr>
      </w:pPr>
      <w:r>
        <w:rPr>
          <w:sz w:val="24"/>
          <w:szCs w:val="24"/>
        </w:rPr>
        <w:t xml:space="preserve">The details of the PRDCH transmission formats </w:t>
      </w:r>
      <w:r w:rsidR="00A00494">
        <w:rPr>
          <w:sz w:val="24"/>
          <w:szCs w:val="24"/>
        </w:rPr>
        <w:t>should be studied further.</w:t>
      </w:r>
    </w:p>
    <w:p w14:paraId="3BC976A6" w14:textId="305B64B2" w:rsidR="00A00494" w:rsidRDefault="00A00494" w:rsidP="00D44D8D">
      <w:pPr>
        <w:rPr>
          <w:sz w:val="24"/>
          <w:szCs w:val="24"/>
        </w:rPr>
      </w:pPr>
      <w:r w:rsidRPr="00A00494">
        <w:rPr>
          <w:b/>
          <w:bCs/>
          <w:sz w:val="24"/>
          <w:szCs w:val="24"/>
        </w:rPr>
        <w:t>Proposal</w:t>
      </w:r>
      <w:r w:rsidR="006D4479">
        <w:rPr>
          <w:b/>
          <w:bCs/>
          <w:sz w:val="24"/>
          <w:szCs w:val="24"/>
        </w:rPr>
        <w:t xml:space="preserve"> </w:t>
      </w:r>
      <w:r w:rsidR="005C4777">
        <w:rPr>
          <w:b/>
          <w:bCs/>
          <w:sz w:val="24"/>
          <w:szCs w:val="24"/>
        </w:rPr>
        <w:t>3</w:t>
      </w:r>
      <w:r w:rsidRPr="00A00494">
        <w:rPr>
          <w:b/>
          <w:bCs/>
          <w:sz w:val="24"/>
          <w:szCs w:val="24"/>
        </w:rPr>
        <w:t>:</w:t>
      </w:r>
      <w:r>
        <w:rPr>
          <w:b/>
          <w:bCs/>
          <w:sz w:val="24"/>
          <w:szCs w:val="24"/>
        </w:rPr>
        <w:t xml:space="preserve"> </w:t>
      </w:r>
      <w:r w:rsidR="00DD7636">
        <w:rPr>
          <w:sz w:val="24"/>
          <w:szCs w:val="24"/>
        </w:rPr>
        <w:t>The following</w:t>
      </w:r>
      <w:r w:rsidR="00D368AE">
        <w:rPr>
          <w:sz w:val="24"/>
          <w:szCs w:val="24"/>
        </w:rPr>
        <w:t xml:space="preserve"> PRDCH formats should be </w:t>
      </w:r>
      <w:r w:rsidR="008A320F">
        <w:rPr>
          <w:sz w:val="24"/>
          <w:szCs w:val="24"/>
        </w:rPr>
        <w:t xml:space="preserve">considered as starting point to </w:t>
      </w:r>
      <w:r w:rsidR="00480EDE">
        <w:rPr>
          <w:sz w:val="24"/>
          <w:szCs w:val="24"/>
        </w:rPr>
        <w:t xml:space="preserve">discuss </w:t>
      </w:r>
      <w:r w:rsidR="00DD7636">
        <w:rPr>
          <w:sz w:val="24"/>
          <w:szCs w:val="24"/>
        </w:rPr>
        <w:t xml:space="preserve">mapping control information and payload </w:t>
      </w:r>
      <w:r w:rsidR="00B12B02">
        <w:rPr>
          <w:sz w:val="24"/>
          <w:szCs w:val="24"/>
        </w:rPr>
        <w:t>on R2D transmission</w:t>
      </w:r>
      <w:r w:rsidR="00103C97">
        <w:rPr>
          <w:sz w:val="24"/>
          <w:szCs w:val="24"/>
        </w:rPr>
        <w:t>:</w:t>
      </w:r>
      <w:r w:rsidR="00B12B02">
        <w:rPr>
          <w:sz w:val="24"/>
          <w:szCs w:val="24"/>
        </w:rPr>
        <w:t xml:space="preserve"> </w:t>
      </w:r>
    </w:p>
    <w:p w14:paraId="013F5AD9" w14:textId="77777777" w:rsidR="00B12B02" w:rsidRPr="00B12B02" w:rsidRDefault="00B12B02" w:rsidP="00B12B02">
      <w:pPr>
        <w:pStyle w:val="ListParagraph"/>
        <w:numPr>
          <w:ilvl w:val="0"/>
          <w:numId w:val="16"/>
        </w:numPr>
        <w:rPr>
          <w:sz w:val="24"/>
          <w:szCs w:val="24"/>
        </w:rPr>
      </w:pPr>
      <w:r w:rsidRPr="00B12B02">
        <w:rPr>
          <w:sz w:val="24"/>
          <w:szCs w:val="24"/>
        </w:rPr>
        <w:t>PRDCH TF-1: When PRDCH only carries the R2D control information</w:t>
      </w:r>
    </w:p>
    <w:p w14:paraId="768CE4E9" w14:textId="77777777" w:rsidR="00B12B02" w:rsidRPr="007E3199" w:rsidRDefault="00B12B02" w:rsidP="00B12B02">
      <w:pPr>
        <w:pStyle w:val="ListParagraph"/>
        <w:numPr>
          <w:ilvl w:val="0"/>
          <w:numId w:val="16"/>
        </w:numPr>
      </w:pPr>
      <w:r w:rsidRPr="00B12B02">
        <w:rPr>
          <w:sz w:val="24"/>
          <w:szCs w:val="24"/>
        </w:rPr>
        <w:t>PRDCH TF-2:</w:t>
      </w:r>
      <w:r>
        <w:t xml:space="preserve"> </w:t>
      </w:r>
      <w:r w:rsidRPr="00B12B02">
        <w:rPr>
          <w:sz w:val="24"/>
          <w:szCs w:val="24"/>
        </w:rPr>
        <w:t>When PRDCH only carries the D2R control information</w:t>
      </w:r>
    </w:p>
    <w:p w14:paraId="1636B3B0" w14:textId="77777777" w:rsidR="00B12B02" w:rsidRPr="00B12B02" w:rsidRDefault="00B12B02" w:rsidP="00B12B02">
      <w:pPr>
        <w:pStyle w:val="ListParagraph"/>
        <w:numPr>
          <w:ilvl w:val="0"/>
          <w:numId w:val="16"/>
        </w:numPr>
        <w:rPr>
          <w:sz w:val="24"/>
          <w:szCs w:val="24"/>
        </w:rPr>
      </w:pPr>
      <w:r w:rsidRPr="00B12B02">
        <w:rPr>
          <w:sz w:val="24"/>
          <w:szCs w:val="24"/>
        </w:rPr>
        <w:t>PRDCH TF-3: When PRDCH only carries the payload.</w:t>
      </w:r>
    </w:p>
    <w:p w14:paraId="4B981B50" w14:textId="77777777" w:rsidR="00B12B02" w:rsidRPr="00B12B02" w:rsidRDefault="00B12B02" w:rsidP="00B12B02">
      <w:pPr>
        <w:pStyle w:val="ListParagraph"/>
        <w:numPr>
          <w:ilvl w:val="0"/>
          <w:numId w:val="16"/>
        </w:numPr>
        <w:rPr>
          <w:sz w:val="24"/>
          <w:szCs w:val="24"/>
        </w:rPr>
      </w:pPr>
      <w:r w:rsidRPr="00B12B02">
        <w:rPr>
          <w:sz w:val="24"/>
          <w:szCs w:val="24"/>
        </w:rPr>
        <w:t>PRDCH TF-4: When PRDCH only carries the R2D control information and the payload.</w:t>
      </w:r>
    </w:p>
    <w:p w14:paraId="255CA4A1" w14:textId="77777777" w:rsidR="00B12B02" w:rsidRDefault="00B12B02" w:rsidP="00B12B02">
      <w:pPr>
        <w:pStyle w:val="ListParagraph"/>
        <w:numPr>
          <w:ilvl w:val="0"/>
          <w:numId w:val="16"/>
        </w:numPr>
        <w:rPr>
          <w:sz w:val="24"/>
          <w:szCs w:val="24"/>
        </w:rPr>
      </w:pPr>
      <w:r w:rsidRPr="00B12B02">
        <w:rPr>
          <w:sz w:val="24"/>
          <w:szCs w:val="24"/>
        </w:rPr>
        <w:t>PRDCH TF-5: When PRDCH only carries the D2R control information and the payload.</w:t>
      </w:r>
    </w:p>
    <w:p w14:paraId="70027C0A" w14:textId="0B2AABF8" w:rsidR="00B12B02" w:rsidRDefault="00B12B02" w:rsidP="006F571E">
      <w:pPr>
        <w:ind w:left="462"/>
        <w:rPr>
          <w:sz w:val="24"/>
          <w:szCs w:val="24"/>
        </w:rPr>
      </w:pPr>
      <w:r>
        <w:rPr>
          <w:sz w:val="24"/>
          <w:szCs w:val="24"/>
        </w:rPr>
        <w:t xml:space="preserve">FFS: The detailed structure of the </w:t>
      </w:r>
      <w:r w:rsidR="008634E7">
        <w:rPr>
          <w:sz w:val="24"/>
          <w:szCs w:val="24"/>
        </w:rPr>
        <w:t>formats.</w:t>
      </w:r>
    </w:p>
    <w:p w14:paraId="70CBFD43" w14:textId="2DF1434C" w:rsidR="0086648E" w:rsidRPr="00A325BC" w:rsidRDefault="0086648E" w:rsidP="006F571E">
      <w:pPr>
        <w:pStyle w:val="Heading2"/>
        <w:rPr>
          <w:sz w:val="28"/>
          <w:szCs w:val="28"/>
        </w:rPr>
      </w:pPr>
      <w:r w:rsidRPr="00A325BC">
        <w:rPr>
          <w:rFonts w:ascii="Times New Roman" w:hAnsi="Times New Roman" w:cs="Times New Roman"/>
          <w:b/>
          <w:bCs/>
          <w:color w:val="auto"/>
          <w:sz w:val="28"/>
          <w:szCs w:val="28"/>
        </w:rPr>
        <w:t>2.</w:t>
      </w:r>
      <w:r w:rsidR="005C4777" w:rsidRPr="00A325BC">
        <w:rPr>
          <w:rFonts w:ascii="Times New Roman" w:hAnsi="Times New Roman" w:cs="Times New Roman"/>
          <w:b/>
          <w:bCs/>
          <w:color w:val="auto"/>
          <w:sz w:val="28"/>
          <w:szCs w:val="28"/>
        </w:rPr>
        <w:t>3</w:t>
      </w:r>
      <w:r w:rsidRPr="00A325BC">
        <w:rPr>
          <w:rFonts w:ascii="Times New Roman" w:hAnsi="Times New Roman" w:cs="Times New Roman"/>
          <w:b/>
          <w:bCs/>
          <w:color w:val="auto"/>
          <w:sz w:val="28"/>
          <w:szCs w:val="28"/>
        </w:rPr>
        <w:t xml:space="preserve"> </w:t>
      </w:r>
      <w:r w:rsidR="00A325BC" w:rsidRPr="00A325BC">
        <w:rPr>
          <w:rFonts w:ascii="Times New Roman" w:hAnsi="Times New Roman" w:cs="Times New Roman"/>
          <w:b/>
          <w:bCs/>
          <w:color w:val="auto"/>
          <w:sz w:val="28"/>
          <w:szCs w:val="28"/>
        </w:rPr>
        <w:t>Uplink</w:t>
      </w:r>
      <w:r w:rsidR="006F571E" w:rsidRPr="00A325BC">
        <w:rPr>
          <w:rFonts w:ascii="Times New Roman" w:hAnsi="Times New Roman" w:cs="Times New Roman"/>
          <w:b/>
          <w:bCs/>
          <w:color w:val="auto"/>
          <w:sz w:val="28"/>
          <w:szCs w:val="28"/>
        </w:rPr>
        <w:t xml:space="preserve"> (</w:t>
      </w:r>
      <w:r w:rsidR="00A325BC" w:rsidRPr="00A325BC">
        <w:rPr>
          <w:rFonts w:ascii="Times New Roman" w:hAnsi="Times New Roman" w:cs="Times New Roman"/>
          <w:b/>
          <w:bCs/>
          <w:color w:val="auto"/>
          <w:sz w:val="28"/>
          <w:szCs w:val="28"/>
        </w:rPr>
        <w:t>D2R</w:t>
      </w:r>
      <w:r w:rsidR="006F571E" w:rsidRPr="00A325BC">
        <w:rPr>
          <w:rFonts w:ascii="Times New Roman" w:hAnsi="Times New Roman" w:cs="Times New Roman"/>
          <w:b/>
          <w:bCs/>
          <w:color w:val="auto"/>
          <w:sz w:val="28"/>
          <w:szCs w:val="28"/>
        </w:rPr>
        <w:t>) signals and channels</w:t>
      </w:r>
    </w:p>
    <w:p w14:paraId="6CBECB05" w14:textId="68EDE6F2" w:rsidR="001943EB" w:rsidRDefault="00B34ADE" w:rsidP="0077524F">
      <w:pPr>
        <w:rPr>
          <w:sz w:val="24"/>
          <w:szCs w:val="24"/>
        </w:rPr>
      </w:pPr>
      <w:r>
        <w:rPr>
          <w:sz w:val="24"/>
          <w:szCs w:val="24"/>
        </w:rPr>
        <w:t xml:space="preserve">Considering the </w:t>
      </w:r>
      <w:r w:rsidR="00791C81">
        <w:rPr>
          <w:sz w:val="24"/>
          <w:szCs w:val="24"/>
        </w:rPr>
        <w:t xml:space="preserve">complexity of </w:t>
      </w:r>
      <w:r w:rsidR="0002049B">
        <w:rPr>
          <w:sz w:val="24"/>
          <w:szCs w:val="24"/>
        </w:rPr>
        <w:t xml:space="preserve">the </w:t>
      </w:r>
      <w:r w:rsidR="00791C81">
        <w:rPr>
          <w:sz w:val="24"/>
          <w:szCs w:val="24"/>
        </w:rPr>
        <w:t>AIoT device</w:t>
      </w:r>
      <w:r w:rsidR="004774A9">
        <w:rPr>
          <w:sz w:val="24"/>
          <w:szCs w:val="24"/>
        </w:rPr>
        <w:t>, legacy NR like UCI is not supported by the AIoT device, but</w:t>
      </w:r>
      <w:r w:rsidR="00F62CBE">
        <w:rPr>
          <w:sz w:val="24"/>
          <w:szCs w:val="24"/>
        </w:rPr>
        <w:t xml:space="preserve"> for the Inventory and Command use case, the AIoT device expects to reply with a query </w:t>
      </w:r>
      <w:r w:rsidR="005B12E9">
        <w:rPr>
          <w:sz w:val="24"/>
          <w:szCs w:val="24"/>
        </w:rPr>
        <w:lastRenderedPageBreak/>
        <w:t xml:space="preserve">response </w:t>
      </w:r>
      <w:r w:rsidR="00F62CBE">
        <w:rPr>
          <w:sz w:val="24"/>
          <w:szCs w:val="24"/>
        </w:rPr>
        <w:t xml:space="preserve">and a trigger </w:t>
      </w:r>
      <w:r w:rsidR="005B12E9">
        <w:rPr>
          <w:sz w:val="24"/>
          <w:szCs w:val="24"/>
        </w:rPr>
        <w:t xml:space="preserve">response </w:t>
      </w:r>
      <w:r w:rsidR="004774A9">
        <w:rPr>
          <w:sz w:val="24"/>
          <w:szCs w:val="24"/>
        </w:rPr>
        <w:t xml:space="preserve">with </w:t>
      </w:r>
      <w:r w:rsidR="0043318F">
        <w:rPr>
          <w:sz w:val="24"/>
          <w:szCs w:val="24"/>
        </w:rPr>
        <w:t>something like</w:t>
      </w:r>
      <w:r w:rsidR="00FE53E6">
        <w:rPr>
          <w:sz w:val="24"/>
          <w:szCs w:val="24"/>
        </w:rPr>
        <w:t xml:space="preserve"> ACK and NACK</w:t>
      </w:r>
      <w:r w:rsidR="00F62CBE">
        <w:rPr>
          <w:sz w:val="24"/>
          <w:szCs w:val="24"/>
        </w:rPr>
        <w:t xml:space="preserve"> on the D</w:t>
      </w:r>
      <w:r w:rsidR="00FE53E6">
        <w:rPr>
          <w:sz w:val="24"/>
          <w:szCs w:val="24"/>
        </w:rPr>
        <w:t>2R</w:t>
      </w:r>
      <w:r w:rsidR="004774A9">
        <w:rPr>
          <w:sz w:val="24"/>
          <w:szCs w:val="24"/>
        </w:rPr>
        <w:t xml:space="preserve"> link</w:t>
      </w:r>
      <w:r w:rsidR="00F62CBE">
        <w:rPr>
          <w:sz w:val="24"/>
          <w:szCs w:val="24"/>
        </w:rPr>
        <w:t>.</w:t>
      </w:r>
      <w:r w:rsidR="00E60348">
        <w:rPr>
          <w:sz w:val="24"/>
          <w:szCs w:val="24"/>
        </w:rPr>
        <w:t xml:space="preserve"> This </w:t>
      </w:r>
      <w:r w:rsidR="00F2773D">
        <w:rPr>
          <w:sz w:val="24"/>
          <w:szCs w:val="24"/>
        </w:rPr>
        <w:t>response is analog</w:t>
      </w:r>
      <w:r w:rsidR="00AB322B">
        <w:rPr>
          <w:sz w:val="24"/>
          <w:szCs w:val="24"/>
        </w:rPr>
        <w:t>o</w:t>
      </w:r>
      <w:r w:rsidR="00F2773D">
        <w:rPr>
          <w:sz w:val="24"/>
          <w:szCs w:val="24"/>
        </w:rPr>
        <w:t>us</w:t>
      </w:r>
      <w:r w:rsidR="00B3474D">
        <w:rPr>
          <w:sz w:val="24"/>
          <w:szCs w:val="24"/>
        </w:rPr>
        <w:t xml:space="preserve"> to</w:t>
      </w:r>
      <w:r w:rsidR="00F2773D">
        <w:rPr>
          <w:sz w:val="24"/>
          <w:szCs w:val="24"/>
        </w:rPr>
        <w:t xml:space="preserve"> UCI </w:t>
      </w:r>
      <w:r w:rsidR="00B3474D">
        <w:rPr>
          <w:sz w:val="24"/>
          <w:szCs w:val="24"/>
        </w:rPr>
        <w:t xml:space="preserve">for the legacy UE. </w:t>
      </w:r>
      <w:r w:rsidR="00F2773D">
        <w:rPr>
          <w:sz w:val="24"/>
          <w:szCs w:val="24"/>
        </w:rPr>
        <w:t xml:space="preserve"> </w:t>
      </w:r>
      <w:r w:rsidR="00B3474D">
        <w:rPr>
          <w:sz w:val="24"/>
          <w:szCs w:val="24"/>
        </w:rPr>
        <w:t xml:space="preserve">In our understanding, there is no need for a dedicated channel </w:t>
      </w:r>
      <w:r w:rsidR="00834D06">
        <w:rPr>
          <w:sz w:val="24"/>
          <w:szCs w:val="24"/>
        </w:rPr>
        <w:t>to transmit the response information to the network</w:t>
      </w:r>
      <w:r w:rsidR="00B3474D">
        <w:rPr>
          <w:sz w:val="24"/>
          <w:szCs w:val="24"/>
        </w:rPr>
        <w:t xml:space="preserve">. Having a dedicated channel for the </w:t>
      </w:r>
      <w:r w:rsidR="00834D06">
        <w:rPr>
          <w:sz w:val="24"/>
          <w:szCs w:val="24"/>
        </w:rPr>
        <w:t>response</w:t>
      </w:r>
      <w:r w:rsidR="00B3474D">
        <w:rPr>
          <w:sz w:val="24"/>
          <w:szCs w:val="24"/>
        </w:rPr>
        <w:t xml:space="preserve"> information will increase the device complexity, which is not desirable, at least for the backscattering device.  </w:t>
      </w:r>
    </w:p>
    <w:p w14:paraId="7C8AA343" w14:textId="24014FF3" w:rsidR="007A68FF" w:rsidRPr="001943EB" w:rsidRDefault="001943EB" w:rsidP="001943EB">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w:t>
      </w:r>
      <w:r w:rsidR="00BF68A8">
        <w:rPr>
          <w:rFonts w:eastAsia="DengXian"/>
          <w:bCs/>
          <w:sz w:val="24"/>
          <w:szCs w:val="24"/>
          <w:lang w:eastAsia="zh-CN"/>
        </w:rPr>
        <w:t>7</w:t>
      </w:r>
      <w:r>
        <w:rPr>
          <w:rFonts w:eastAsia="DengXian"/>
          <w:bCs/>
          <w:sz w:val="24"/>
          <w:szCs w:val="24"/>
          <w:lang w:eastAsia="zh-CN"/>
        </w:rPr>
        <w:t xml:space="preserve"> meeting </w:t>
      </w:r>
      <w:r w:rsidRPr="00CC4727">
        <w:rPr>
          <w:rFonts w:eastAsia="DengXian"/>
          <w:bCs/>
          <w:sz w:val="24"/>
          <w:szCs w:val="24"/>
          <w:lang w:eastAsia="zh-CN"/>
        </w:rPr>
        <w:fldChar w:fldCharType="begin"/>
      </w:r>
      <w:r w:rsidRPr="00CC4727">
        <w:rPr>
          <w:rFonts w:eastAsia="DengXian"/>
          <w:bCs/>
          <w:sz w:val="24"/>
          <w:szCs w:val="24"/>
          <w:lang w:eastAsia="zh-CN"/>
        </w:rPr>
        <w:instrText xml:space="preserve"> REF _Ref162536554 \r \h  \* MERGEFORMAT </w:instrText>
      </w:r>
      <w:r w:rsidRPr="00CC4727">
        <w:rPr>
          <w:rFonts w:eastAsia="DengXian"/>
          <w:bCs/>
          <w:sz w:val="24"/>
          <w:szCs w:val="24"/>
          <w:lang w:eastAsia="zh-CN"/>
        </w:rPr>
      </w:r>
      <w:r w:rsidRPr="00CC4727">
        <w:rPr>
          <w:rFonts w:eastAsia="DengXian"/>
          <w:bCs/>
          <w:sz w:val="24"/>
          <w:szCs w:val="24"/>
          <w:lang w:eastAsia="zh-CN"/>
        </w:rPr>
        <w:fldChar w:fldCharType="separate"/>
      </w:r>
      <w:r w:rsidRPr="00CC4727">
        <w:rPr>
          <w:rFonts w:eastAsia="DengXian"/>
          <w:bCs/>
          <w:sz w:val="24"/>
          <w:szCs w:val="24"/>
          <w:lang w:eastAsia="zh-CN"/>
        </w:rPr>
        <w:t>[</w:t>
      </w:r>
      <w:r w:rsidR="001E0B31">
        <w:rPr>
          <w:rFonts w:eastAsia="DengXian"/>
          <w:bCs/>
          <w:sz w:val="24"/>
          <w:szCs w:val="24"/>
          <w:lang w:eastAsia="zh-CN"/>
        </w:rPr>
        <w:t>1</w:t>
      </w:r>
      <w:r w:rsidRPr="00CC4727">
        <w:rPr>
          <w:rFonts w:eastAsia="DengXian"/>
          <w:bCs/>
          <w:sz w:val="24"/>
          <w:szCs w:val="24"/>
          <w:lang w:eastAsia="zh-CN"/>
        </w:rPr>
        <w:t>]</w:t>
      </w:r>
      <w:r w:rsidRPr="00CC4727">
        <w:rPr>
          <w:rFonts w:eastAsia="DengXian"/>
          <w:bCs/>
          <w:sz w:val="24"/>
          <w:szCs w:val="24"/>
          <w:lang w:eastAsia="zh-CN"/>
        </w:rPr>
        <w:fldChar w:fldCharType="end"/>
      </w:r>
      <w:r w:rsidRPr="00CC4727">
        <w:rPr>
          <w:rFonts w:eastAsia="DengXian"/>
          <w:bCs/>
          <w:sz w:val="24"/>
          <w:szCs w:val="24"/>
          <w:lang w:eastAsia="zh-CN"/>
        </w:rPr>
        <w:t>. A physical channel PD</w:t>
      </w:r>
      <w:r>
        <w:rPr>
          <w:rFonts w:eastAsia="DengXian"/>
          <w:bCs/>
          <w:sz w:val="24"/>
          <w:szCs w:val="24"/>
          <w:lang w:eastAsia="zh-CN"/>
        </w:rPr>
        <w:t>R</w:t>
      </w:r>
      <w:r w:rsidRPr="00CC4727">
        <w:rPr>
          <w:rFonts w:eastAsia="DengXian"/>
          <w:bCs/>
          <w:sz w:val="24"/>
          <w:szCs w:val="24"/>
          <w:lang w:eastAsia="zh-CN"/>
        </w:rPr>
        <w:t xml:space="preserve">CH is studied with FFS </w:t>
      </w:r>
      <w:r>
        <w:rPr>
          <w:rFonts w:eastAsia="DengXian"/>
          <w:bCs/>
          <w:sz w:val="24"/>
          <w:szCs w:val="24"/>
          <w:lang w:eastAsia="zh-CN"/>
        </w:rPr>
        <w:t>to determine</w:t>
      </w:r>
      <w:r w:rsidRPr="00CC4727">
        <w:rPr>
          <w:rFonts w:eastAsia="DengXian"/>
          <w:bCs/>
          <w:sz w:val="24"/>
          <w:szCs w:val="24"/>
          <w:lang w:eastAsia="zh-CN"/>
        </w:rPr>
        <w:t xml:space="preserve"> whether/how control information is transmitted on PD</w:t>
      </w:r>
      <w:r>
        <w:rPr>
          <w:rFonts w:eastAsia="DengXian"/>
          <w:bCs/>
          <w:sz w:val="24"/>
          <w:szCs w:val="24"/>
          <w:lang w:eastAsia="zh-CN"/>
        </w:rPr>
        <w:t>R</w:t>
      </w:r>
      <w:r w:rsidRPr="00CC4727">
        <w:rPr>
          <w:rFonts w:eastAsia="DengXian"/>
          <w:bCs/>
          <w:sz w:val="24"/>
          <w:szCs w:val="24"/>
          <w:lang w:eastAsia="zh-CN"/>
        </w:rPr>
        <w:t>CH.</w:t>
      </w:r>
    </w:p>
    <w:tbl>
      <w:tblPr>
        <w:tblStyle w:val="TableGrid"/>
        <w:tblW w:w="0" w:type="auto"/>
        <w:tblLook w:val="04A0" w:firstRow="1" w:lastRow="0" w:firstColumn="1" w:lastColumn="0" w:noHBand="0" w:noVBand="1"/>
      </w:tblPr>
      <w:tblGrid>
        <w:gridCol w:w="9629"/>
      </w:tblGrid>
      <w:tr w:rsidR="007A68FF" w14:paraId="7E8D9BC7" w14:textId="77777777" w:rsidTr="007A68FF">
        <w:tc>
          <w:tcPr>
            <w:tcW w:w="9629" w:type="dxa"/>
            <w:tcBorders>
              <w:top w:val="single" w:sz="4" w:space="0" w:color="auto"/>
              <w:left w:val="single" w:sz="4" w:space="0" w:color="auto"/>
              <w:bottom w:val="single" w:sz="4" w:space="0" w:color="auto"/>
              <w:right w:val="single" w:sz="4" w:space="0" w:color="auto"/>
            </w:tcBorders>
          </w:tcPr>
          <w:p w14:paraId="1BDE8F16" w14:textId="77777777" w:rsidR="00BF68A8" w:rsidRPr="001947A1" w:rsidRDefault="00BF68A8" w:rsidP="00BF68A8">
            <w:pPr>
              <w:spacing w:after="0"/>
            </w:pPr>
            <w:r w:rsidRPr="3DFD5DA0">
              <w:rPr>
                <w:rFonts w:ascii="Times" w:eastAsia="Times" w:hAnsi="Times" w:cs="Times"/>
                <w:highlight w:val="green"/>
              </w:rPr>
              <w:t>Agreement</w:t>
            </w:r>
          </w:p>
          <w:p w14:paraId="442402E1" w14:textId="77777777" w:rsidR="00BF68A8" w:rsidRPr="001947A1" w:rsidRDefault="00BF68A8" w:rsidP="00BF68A8">
            <w:pPr>
              <w:spacing w:after="0"/>
            </w:pPr>
            <w:r w:rsidRPr="3DFD5DA0">
              <w:rPr>
                <w:rFonts w:ascii="Times" w:eastAsia="Times" w:hAnsi="Times" w:cs="Times"/>
              </w:rPr>
              <w:t>For D2R</w:t>
            </w:r>
          </w:p>
          <w:p w14:paraId="348F3AF2" w14:textId="77777777" w:rsidR="00BF68A8" w:rsidRPr="001947A1" w:rsidRDefault="00BF68A8" w:rsidP="00BF68A8">
            <w:pPr>
              <w:pStyle w:val="ListParagraph"/>
              <w:numPr>
                <w:ilvl w:val="0"/>
                <w:numId w:val="22"/>
              </w:numPr>
              <w:spacing w:after="0" w:line="259" w:lineRule="auto"/>
              <w:rPr>
                <w:rFonts w:ascii="Times" w:eastAsia="Times" w:hAnsi="Times" w:cs="Times"/>
              </w:rPr>
            </w:pPr>
            <w:r w:rsidRPr="3DFD5DA0">
              <w:rPr>
                <w:rFonts w:ascii="Times" w:eastAsia="Times" w:hAnsi="Times" w:cs="Times"/>
              </w:rPr>
              <w:t>PDRCH carries any higher-layer payload</w:t>
            </w:r>
          </w:p>
          <w:p w14:paraId="75D51B25" w14:textId="77777777" w:rsidR="00BF68A8" w:rsidRPr="001947A1" w:rsidRDefault="00BF68A8" w:rsidP="00BF68A8">
            <w:pPr>
              <w:pStyle w:val="ListParagraph"/>
              <w:numPr>
                <w:ilvl w:val="0"/>
                <w:numId w:val="22"/>
              </w:numPr>
              <w:spacing w:after="0" w:line="259" w:lineRule="auto"/>
              <w:rPr>
                <w:rFonts w:ascii="Times" w:eastAsia="Times" w:hAnsi="Times" w:cs="Times"/>
              </w:rPr>
            </w:pPr>
            <w:r w:rsidRPr="3DFD5DA0">
              <w:rPr>
                <w:rFonts w:ascii="Times" w:eastAsia="Times" w:hAnsi="Times" w:cs="Times"/>
              </w:rPr>
              <w:t xml:space="preserve">PDRCH carries </w:t>
            </w:r>
            <w:r w:rsidRPr="3DFD5DA0">
              <w:rPr>
                <w:rFonts w:ascii="Times" w:eastAsia="Times" w:hAnsi="Times" w:cs="Times"/>
                <w:color w:val="000000" w:themeColor="text1"/>
              </w:rPr>
              <w:t xml:space="preserve">L1 </w:t>
            </w:r>
            <w:r w:rsidRPr="3DFD5DA0">
              <w:rPr>
                <w:rFonts w:ascii="Times" w:eastAsia="Times" w:hAnsi="Times" w:cs="Times"/>
              </w:rPr>
              <w:t>D2R control information (if defined)</w:t>
            </w:r>
          </w:p>
          <w:p w14:paraId="2D98C96C" w14:textId="77777777" w:rsidR="007A68FF" w:rsidRDefault="00BF68A8" w:rsidP="00BF68A8">
            <w:pPr>
              <w:pStyle w:val="Doc-text2"/>
              <w:ind w:left="0" w:firstLine="0"/>
              <w:rPr>
                <w:rFonts w:ascii="Times" w:eastAsia="Times" w:hAnsi="Times" w:cs="Times"/>
                <w:sz w:val="20"/>
                <w:szCs w:val="20"/>
              </w:rPr>
            </w:pPr>
            <w:r w:rsidRPr="3DFD5DA0">
              <w:rPr>
                <w:rFonts w:ascii="Times" w:eastAsia="Times" w:hAnsi="Times" w:cs="Times"/>
                <w:sz w:val="20"/>
                <w:szCs w:val="20"/>
              </w:rPr>
              <w:t>Note: PDRCH carries the response agreed at RAN1#116</w:t>
            </w:r>
          </w:p>
          <w:p w14:paraId="5973F499" w14:textId="77777777" w:rsidR="00697642" w:rsidRPr="001947A1" w:rsidRDefault="00697642" w:rsidP="00697642">
            <w:pPr>
              <w:spacing w:before="240" w:after="240"/>
            </w:pPr>
            <w:r w:rsidRPr="3DFD5DA0">
              <w:rPr>
                <w:rFonts w:ascii="Aptos" w:eastAsia="Aptos" w:hAnsi="Aptos" w:cs="Aptos"/>
                <w:highlight w:val="green"/>
              </w:rPr>
              <w:t>Agreement</w:t>
            </w:r>
          </w:p>
          <w:p w14:paraId="507B6C8B" w14:textId="77777777" w:rsidR="00697642" w:rsidRPr="001947A1" w:rsidRDefault="00697642" w:rsidP="00697642">
            <w:pPr>
              <w:spacing w:after="120"/>
            </w:pPr>
            <w:r w:rsidRPr="3DFD5DA0">
              <w:rPr>
                <w:rFonts w:eastAsia="Times New Roman"/>
              </w:rPr>
              <w:t xml:space="preserve">For </w:t>
            </w:r>
            <w:r w:rsidRPr="3DFD5DA0">
              <w:rPr>
                <w:rFonts w:eastAsia="Times New Roman"/>
                <w:color w:val="000000" w:themeColor="text1"/>
              </w:rPr>
              <w:t xml:space="preserve">L1 </w:t>
            </w:r>
            <w:r w:rsidRPr="3DFD5DA0">
              <w:rPr>
                <w:rFonts w:eastAsia="Times New Roman"/>
              </w:rPr>
              <w:t>D2R control information (if defined), the following are not considered for further study:</w:t>
            </w:r>
          </w:p>
          <w:p w14:paraId="29FFFDF8" w14:textId="77777777" w:rsidR="00697642" w:rsidRPr="001947A1" w:rsidRDefault="00697642" w:rsidP="00697642">
            <w:pPr>
              <w:pStyle w:val="ListParagraph"/>
              <w:numPr>
                <w:ilvl w:val="0"/>
                <w:numId w:val="24"/>
              </w:numPr>
              <w:spacing w:after="0" w:line="259" w:lineRule="auto"/>
              <w:rPr>
                <w:rFonts w:eastAsia="Times New Roman"/>
              </w:rPr>
            </w:pPr>
            <w:r w:rsidRPr="3DFD5DA0">
              <w:rPr>
                <w:rFonts w:ascii="Times" w:eastAsia="Times" w:hAnsi="Times" w:cs="Times"/>
              </w:rPr>
              <w:t>CSI feedback</w:t>
            </w:r>
          </w:p>
          <w:p w14:paraId="5CBED507" w14:textId="77777777" w:rsidR="00697642" w:rsidRPr="001947A1" w:rsidRDefault="00697642" w:rsidP="00697642">
            <w:pPr>
              <w:pStyle w:val="ListParagraph"/>
              <w:numPr>
                <w:ilvl w:val="0"/>
                <w:numId w:val="24"/>
              </w:numPr>
              <w:spacing w:after="0" w:line="259" w:lineRule="auto"/>
              <w:rPr>
                <w:rFonts w:eastAsia="Times New Roman"/>
              </w:rPr>
            </w:pPr>
            <w:r w:rsidRPr="3DFD5DA0">
              <w:rPr>
                <w:rFonts w:ascii="Times" w:eastAsia="Times" w:hAnsi="Times" w:cs="Times"/>
              </w:rPr>
              <w:t>Autonomous SR</w:t>
            </w:r>
          </w:p>
          <w:p w14:paraId="1FFF67C1" w14:textId="77777777" w:rsidR="00697642" w:rsidRPr="001947A1" w:rsidRDefault="00697642" w:rsidP="00697642">
            <w:pPr>
              <w:pStyle w:val="ListParagraph"/>
              <w:numPr>
                <w:ilvl w:val="0"/>
                <w:numId w:val="23"/>
              </w:numPr>
              <w:spacing w:after="0" w:line="259" w:lineRule="auto"/>
              <w:rPr>
                <w:rFonts w:eastAsia="Times New Roman"/>
              </w:rPr>
            </w:pPr>
            <w:r w:rsidRPr="3DFD5DA0">
              <w:rPr>
                <w:rFonts w:ascii="Times" w:eastAsia="Times" w:hAnsi="Times" w:cs="Times"/>
              </w:rPr>
              <w:t>FFS: Whether any other L1 D2R control information is needed or not</w:t>
            </w:r>
          </w:p>
          <w:p w14:paraId="5A5EB689" w14:textId="0B7F545A" w:rsidR="00697642" w:rsidRDefault="00697642" w:rsidP="00BF68A8">
            <w:pPr>
              <w:pStyle w:val="Doc-text2"/>
              <w:ind w:left="0" w:firstLine="0"/>
              <w:rPr>
                <w:rFonts w:ascii="Times New Roman" w:hAnsi="Times New Roman"/>
                <w:b/>
                <w:bCs/>
                <w:szCs w:val="20"/>
                <w:lang w:val="en-US"/>
              </w:rPr>
            </w:pPr>
          </w:p>
        </w:tc>
      </w:tr>
    </w:tbl>
    <w:p w14:paraId="360F2EF2" w14:textId="77777777" w:rsidR="00A70AC0" w:rsidRDefault="00A70AC0" w:rsidP="0077524F">
      <w:pPr>
        <w:rPr>
          <w:b/>
          <w:bCs/>
          <w:sz w:val="24"/>
          <w:szCs w:val="24"/>
        </w:rPr>
      </w:pPr>
    </w:p>
    <w:p w14:paraId="0D4CDC01" w14:textId="0E842B75" w:rsidR="0077524F" w:rsidRDefault="0077524F" w:rsidP="00D25C6B">
      <w:pPr>
        <w:rPr>
          <w:sz w:val="24"/>
          <w:szCs w:val="24"/>
        </w:rPr>
      </w:pPr>
      <w:r w:rsidRPr="009900C2">
        <w:rPr>
          <w:b/>
          <w:bCs/>
          <w:sz w:val="24"/>
          <w:szCs w:val="24"/>
        </w:rPr>
        <w:t>Proposal</w:t>
      </w:r>
      <w:r w:rsidR="00BE4CA2">
        <w:rPr>
          <w:b/>
          <w:bCs/>
          <w:sz w:val="24"/>
          <w:szCs w:val="24"/>
        </w:rPr>
        <w:t xml:space="preserve"> </w:t>
      </w:r>
      <w:r w:rsidR="005C4777">
        <w:rPr>
          <w:b/>
          <w:bCs/>
          <w:sz w:val="24"/>
          <w:szCs w:val="24"/>
        </w:rPr>
        <w:t>4</w:t>
      </w:r>
      <w:r w:rsidRPr="009900C2">
        <w:rPr>
          <w:b/>
          <w:bCs/>
          <w:sz w:val="24"/>
          <w:szCs w:val="24"/>
        </w:rPr>
        <w:t>:</w:t>
      </w:r>
      <w:r>
        <w:rPr>
          <w:sz w:val="24"/>
          <w:szCs w:val="24"/>
        </w:rPr>
        <w:t xml:space="preserve"> PDRCH should be used to transmit </w:t>
      </w:r>
      <w:r w:rsidR="00B514C3">
        <w:rPr>
          <w:sz w:val="24"/>
          <w:szCs w:val="24"/>
        </w:rPr>
        <w:t xml:space="preserve">at least </w:t>
      </w:r>
      <w:r>
        <w:rPr>
          <w:sz w:val="24"/>
          <w:szCs w:val="24"/>
        </w:rPr>
        <w:t>the</w:t>
      </w:r>
      <w:r w:rsidR="00B514C3">
        <w:rPr>
          <w:sz w:val="24"/>
          <w:szCs w:val="24"/>
        </w:rPr>
        <w:t xml:space="preserve"> following</w:t>
      </w:r>
      <w:r>
        <w:rPr>
          <w:sz w:val="24"/>
          <w:szCs w:val="24"/>
        </w:rPr>
        <w:t xml:space="preserve"> response information along</w:t>
      </w:r>
      <w:r w:rsidR="00D25C6B">
        <w:rPr>
          <w:sz w:val="24"/>
          <w:szCs w:val="24"/>
        </w:rPr>
        <w:t xml:space="preserve"> </w:t>
      </w:r>
      <w:r>
        <w:rPr>
          <w:sz w:val="24"/>
          <w:szCs w:val="24"/>
        </w:rPr>
        <w:t>with</w:t>
      </w:r>
      <w:r w:rsidR="00D25C6B">
        <w:rPr>
          <w:sz w:val="24"/>
          <w:szCs w:val="24"/>
        </w:rPr>
        <w:t xml:space="preserve"> </w:t>
      </w:r>
      <w:r>
        <w:rPr>
          <w:sz w:val="24"/>
          <w:szCs w:val="24"/>
        </w:rPr>
        <w:t xml:space="preserve">the data payload. </w:t>
      </w:r>
    </w:p>
    <w:p w14:paraId="04DC149E" w14:textId="4DC7B16A" w:rsidR="008A35BC" w:rsidRPr="008A35BC" w:rsidRDefault="008A35BC" w:rsidP="008A35BC">
      <w:pPr>
        <w:pStyle w:val="ListParagraph"/>
        <w:numPr>
          <w:ilvl w:val="0"/>
          <w:numId w:val="25"/>
        </w:numPr>
        <w:rPr>
          <w:sz w:val="24"/>
          <w:szCs w:val="24"/>
        </w:rPr>
      </w:pPr>
      <w:r w:rsidRPr="008A35BC">
        <w:rPr>
          <w:sz w:val="24"/>
          <w:szCs w:val="24"/>
        </w:rPr>
        <w:t>C</w:t>
      </w:r>
      <w:r w:rsidR="00CE4A24" w:rsidRPr="008A35BC">
        <w:rPr>
          <w:sz w:val="24"/>
          <w:szCs w:val="24"/>
        </w:rPr>
        <w:t xml:space="preserve">ontention-resolution response during </w:t>
      </w:r>
      <w:r w:rsidRPr="008A35BC">
        <w:rPr>
          <w:sz w:val="24"/>
          <w:szCs w:val="24"/>
        </w:rPr>
        <w:t>contention-based RACH</w:t>
      </w:r>
      <w:r>
        <w:rPr>
          <w:sz w:val="24"/>
          <w:szCs w:val="24"/>
        </w:rPr>
        <w:t>.</w:t>
      </w:r>
    </w:p>
    <w:p w14:paraId="6C3BF9F3" w14:textId="6ACFA468" w:rsidR="00CE4A24" w:rsidRPr="008A35BC" w:rsidRDefault="00CE4A24" w:rsidP="008A35BC">
      <w:pPr>
        <w:pStyle w:val="ListParagraph"/>
        <w:numPr>
          <w:ilvl w:val="0"/>
          <w:numId w:val="25"/>
        </w:numPr>
        <w:rPr>
          <w:sz w:val="24"/>
          <w:szCs w:val="24"/>
        </w:rPr>
      </w:pPr>
      <w:r w:rsidRPr="008A35BC">
        <w:rPr>
          <w:sz w:val="24"/>
          <w:szCs w:val="24"/>
        </w:rPr>
        <w:t>ACK</w:t>
      </w:r>
      <w:r w:rsidR="008A35BC">
        <w:rPr>
          <w:sz w:val="24"/>
          <w:szCs w:val="24"/>
        </w:rPr>
        <w:t>/</w:t>
      </w:r>
      <w:r w:rsidRPr="008A35BC">
        <w:rPr>
          <w:sz w:val="24"/>
          <w:szCs w:val="24"/>
        </w:rPr>
        <w:t>NACK</w:t>
      </w:r>
      <w:r w:rsidR="008A35BC" w:rsidRPr="008A35BC">
        <w:rPr>
          <w:sz w:val="24"/>
          <w:szCs w:val="24"/>
        </w:rPr>
        <w:t xml:space="preserve"> </w:t>
      </w:r>
      <w:r w:rsidR="00D92548">
        <w:rPr>
          <w:sz w:val="24"/>
          <w:szCs w:val="24"/>
        </w:rPr>
        <w:t xml:space="preserve">messages </w:t>
      </w:r>
      <w:r w:rsidR="008A35BC" w:rsidRPr="008A35BC">
        <w:rPr>
          <w:sz w:val="24"/>
          <w:szCs w:val="24"/>
        </w:rPr>
        <w:t>for indoor command use-case</w:t>
      </w:r>
      <w:r w:rsidR="00103C97">
        <w:rPr>
          <w:sz w:val="24"/>
          <w:szCs w:val="24"/>
        </w:rPr>
        <w:t>s</w:t>
      </w:r>
      <w:r w:rsidR="008A35BC" w:rsidRPr="008A35BC">
        <w:rPr>
          <w:sz w:val="24"/>
          <w:szCs w:val="24"/>
        </w:rPr>
        <w:t>.</w:t>
      </w:r>
    </w:p>
    <w:p w14:paraId="6B180DC8" w14:textId="2DF03F1A" w:rsidR="00AB6A68" w:rsidRPr="00D66474" w:rsidRDefault="00D92548" w:rsidP="00D66474">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sidR="005C4777">
        <w:rPr>
          <w:rFonts w:ascii="Times New Roman" w:hAnsi="Times New Roman" w:cs="Times New Roman"/>
          <w:b/>
          <w:bCs/>
          <w:color w:val="auto"/>
          <w:sz w:val="28"/>
          <w:szCs w:val="28"/>
        </w:rPr>
        <w:t>4</w:t>
      </w:r>
      <w:r w:rsidRPr="007866F5">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Signalling Support for Intermediate UE</w:t>
      </w:r>
    </w:p>
    <w:p w14:paraId="3EA0F106" w14:textId="2D9A4E78" w:rsidR="00B209F4" w:rsidRDefault="00B209F4" w:rsidP="00AB6A68">
      <w:pPr>
        <w:rPr>
          <w:iCs/>
          <w:sz w:val="24"/>
          <w:szCs w:val="24"/>
        </w:rPr>
      </w:pPr>
      <w:r w:rsidRPr="00B209F4">
        <w:rPr>
          <w:sz w:val="24"/>
          <w:szCs w:val="24"/>
        </w:rPr>
        <w:t>Following agreement was reached</w:t>
      </w:r>
      <w:r>
        <w:rPr>
          <w:iCs/>
          <w:sz w:val="24"/>
          <w:szCs w:val="24"/>
        </w:rPr>
        <w:t xml:space="preserve"> </w:t>
      </w:r>
      <w:r w:rsidR="003D7D00">
        <w:rPr>
          <w:iCs/>
          <w:sz w:val="24"/>
          <w:szCs w:val="24"/>
        </w:rPr>
        <w:t xml:space="preserve">in the RAN1#118bis </w:t>
      </w:r>
      <w:proofErr w:type="gramStart"/>
      <w:r w:rsidR="003D7D00">
        <w:rPr>
          <w:iCs/>
          <w:sz w:val="24"/>
          <w:szCs w:val="24"/>
        </w:rPr>
        <w:t>meeting</w:t>
      </w:r>
      <w:r w:rsidR="005C08D4">
        <w:rPr>
          <w:iCs/>
          <w:sz w:val="24"/>
          <w:szCs w:val="24"/>
        </w:rPr>
        <w:t>[</w:t>
      </w:r>
      <w:proofErr w:type="gramEnd"/>
      <w:r w:rsidR="005C08D4">
        <w:rPr>
          <w:iCs/>
          <w:sz w:val="24"/>
          <w:szCs w:val="24"/>
        </w:rPr>
        <w:t>3]</w:t>
      </w:r>
      <w:r w:rsidR="003D7D00">
        <w:rPr>
          <w:iCs/>
          <w:sz w:val="24"/>
          <w:szCs w:val="24"/>
        </w:rPr>
        <w:t xml:space="preserve"> </w:t>
      </w:r>
      <w:r w:rsidR="005D5A52">
        <w:rPr>
          <w:iCs/>
          <w:sz w:val="24"/>
          <w:szCs w:val="24"/>
        </w:rPr>
        <w:t>on the intermediate</w:t>
      </w:r>
      <w:r w:rsidRPr="00B209F4">
        <w:rPr>
          <w:iCs/>
          <w:sz w:val="24"/>
          <w:szCs w:val="24"/>
        </w:rPr>
        <w:t xml:space="preserve"> </w:t>
      </w:r>
      <w:r w:rsidR="005D5A52">
        <w:rPr>
          <w:iCs/>
          <w:sz w:val="24"/>
          <w:szCs w:val="24"/>
        </w:rPr>
        <w:t xml:space="preserve">UE related aspects </w:t>
      </w:r>
      <w:r w:rsidR="00D66474">
        <w:rPr>
          <w:iCs/>
          <w:sz w:val="24"/>
          <w:szCs w:val="24"/>
        </w:rPr>
        <w:t xml:space="preserve">to support D2T2 operations for </w:t>
      </w:r>
      <w:r w:rsidR="003D7D00">
        <w:rPr>
          <w:iCs/>
          <w:sz w:val="24"/>
          <w:szCs w:val="24"/>
        </w:rPr>
        <w:t>AIoT device.</w:t>
      </w:r>
    </w:p>
    <w:tbl>
      <w:tblPr>
        <w:tblStyle w:val="TableGrid"/>
        <w:tblW w:w="0" w:type="auto"/>
        <w:tblLook w:val="04A0" w:firstRow="1" w:lastRow="0" w:firstColumn="1" w:lastColumn="0" w:noHBand="0" w:noVBand="1"/>
      </w:tblPr>
      <w:tblGrid>
        <w:gridCol w:w="9629"/>
      </w:tblGrid>
      <w:tr w:rsidR="0050670B" w14:paraId="4F5EB119" w14:textId="77777777" w:rsidTr="0050670B">
        <w:tc>
          <w:tcPr>
            <w:tcW w:w="9629" w:type="dxa"/>
          </w:tcPr>
          <w:p w14:paraId="600C65FD" w14:textId="77777777" w:rsidR="00FE33D7" w:rsidRPr="007F714C" w:rsidRDefault="00FE33D7" w:rsidP="00FE33D7">
            <w:pPr>
              <w:pStyle w:val="0Maintext"/>
              <w:jc w:val="left"/>
              <w:rPr>
                <w:lang w:eastAsia="zh-CN"/>
              </w:rPr>
            </w:pPr>
            <w:r w:rsidRPr="007F714C">
              <w:rPr>
                <w:highlight w:val="green"/>
                <w:lang w:eastAsia="zh-CN"/>
              </w:rPr>
              <w:t>Agreement</w:t>
            </w:r>
          </w:p>
          <w:p w14:paraId="56B17190" w14:textId="77777777" w:rsidR="00FE33D7" w:rsidRPr="007F714C" w:rsidRDefault="00FE33D7" w:rsidP="00FE33D7">
            <w:pPr>
              <w:rPr>
                <w:color w:val="000000"/>
              </w:rPr>
            </w:pPr>
            <w:r w:rsidRPr="007F714C">
              <w:rPr>
                <w:color w:val="000000"/>
              </w:rPr>
              <w:t>For the topology 2, following is captured in the TR 38.769:</w:t>
            </w:r>
          </w:p>
          <w:p w14:paraId="705E90F4" w14:textId="77777777" w:rsidR="00FE33D7" w:rsidRPr="007F714C" w:rsidRDefault="00FE33D7" w:rsidP="00FE33D7">
            <w:pPr>
              <w:pStyle w:val="Caption"/>
              <w:spacing w:before="0" w:after="0"/>
              <w:ind w:leftChars="100" w:left="200"/>
              <w:rPr>
                <w:b w:val="0"/>
                <w:bCs/>
                <w:iCs/>
                <w:lang w:val="en-US"/>
              </w:rPr>
            </w:pPr>
            <w:r w:rsidRPr="007F714C">
              <w:rPr>
                <w:b w:val="0"/>
                <w:iCs/>
                <w:lang w:val="en-US"/>
              </w:rPr>
              <w:t xml:space="preserve">For resource allocation and/or controlling of intermediate UE in topology 2 for R2D and D2R transmissions </w:t>
            </w:r>
            <w:r w:rsidRPr="007F714C">
              <w:rPr>
                <w:b w:val="0"/>
              </w:rPr>
              <w:t xml:space="preserve">via the </w:t>
            </w:r>
            <w:proofErr w:type="spellStart"/>
            <w:r w:rsidRPr="007F714C">
              <w:rPr>
                <w:b w:val="0"/>
              </w:rPr>
              <w:t>Uu</w:t>
            </w:r>
            <w:proofErr w:type="spellEnd"/>
            <w:r w:rsidRPr="007F714C">
              <w:rPr>
                <w:b w:val="0"/>
              </w:rPr>
              <w:t xml:space="preserve"> interface between the BS and intermediate UE</w:t>
            </w:r>
            <w:r w:rsidRPr="007F714C">
              <w:rPr>
                <w:b w:val="0"/>
                <w:iCs/>
                <w:lang w:val="en-US"/>
              </w:rPr>
              <w:t>, following two options have been studied:</w:t>
            </w:r>
          </w:p>
          <w:p w14:paraId="76EBD334" w14:textId="77777777" w:rsidR="00FE33D7" w:rsidRPr="007F714C" w:rsidRDefault="00FE33D7" w:rsidP="00FE33D7">
            <w:pPr>
              <w:pStyle w:val="ListParagraph"/>
              <w:numPr>
                <w:ilvl w:val="2"/>
                <w:numId w:val="26"/>
              </w:numPr>
              <w:autoSpaceDE w:val="0"/>
              <w:autoSpaceDN w:val="0"/>
              <w:adjustRightInd w:val="0"/>
              <w:snapToGrid w:val="0"/>
              <w:spacing w:after="0" w:line="240" w:lineRule="auto"/>
              <w:ind w:leftChars="100" w:left="560"/>
              <w:jc w:val="left"/>
              <w:rPr>
                <w:lang w:eastAsia="zh-CN"/>
              </w:rPr>
            </w:pPr>
            <w:r w:rsidRPr="007F714C">
              <w:rPr>
                <w:lang w:eastAsia="zh-CN"/>
              </w:rPr>
              <w:t xml:space="preserve">Option 1: </w:t>
            </w:r>
            <w:proofErr w:type="gramStart"/>
            <w:r w:rsidRPr="007F714C">
              <w:rPr>
                <w:lang w:eastAsia="zh-CN"/>
              </w:rPr>
              <w:t>Higher-layer</w:t>
            </w:r>
            <w:proofErr w:type="gramEnd"/>
            <w:r w:rsidRPr="007F714C">
              <w:rPr>
                <w:lang w:eastAsia="zh-CN"/>
              </w:rPr>
              <w:t xml:space="preserve"> signaling is used  </w:t>
            </w:r>
          </w:p>
          <w:p w14:paraId="501267C1" w14:textId="77777777" w:rsidR="00FE33D7" w:rsidRPr="007F714C" w:rsidRDefault="00FE33D7" w:rsidP="00FE33D7">
            <w:pPr>
              <w:pStyle w:val="ListParagraph"/>
              <w:numPr>
                <w:ilvl w:val="2"/>
                <w:numId w:val="26"/>
              </w:numPr>
              <w:autoSpaceDE w:val="0"/>
              <w:autoSpaceDN w:val="0"/>
              <w:adjustRightInd w:val="0"/>
              <w:snapToGrid w:val="0"/>
              <w:spacing w:after="0" w:line="240" w:lineRule="auto"/>
              <w:ind w:leftChars="100" w:left="560"/>
              <w:jc w:val="left"/>
              <w:rPr>
                <w:lang w:eastAsia="zh-CN"/>
              </w:rPr>
            </w:pPr>
            <w:r w:rsidRPr="007F714C">
              <w:rPr>
                <w:lang w:eastAsia="zh-CN"/>
              </w:rPr>
              <w:t xml:space="preserve">Option 2: L1 and </w:t>
            </w:r>
            <w:proofErr w:type="gramStart"/>
            <w:r w:rsidRPr="007F714C">
              <w:rPr>
                <w:lang w:eastAsia="zh-CN"/>
              </w:rPr>
              <w:t>higher-layer</w:t>
            </w:r>
            <w:proofErr w:type="gramEnd"/>
            <w:r w:rsidRPr="007F714C">
              <w:rPr>
                <w:lang w:eastAsia="zh-CN"/>
              </w:rPr>
              <w:t xml:space="preserve"> signaling are used </w:t>
            </w:r>
          </w:p>
          <w:p w14:paraId="6D23264F" w14:textId="77777777" w:rsidR="00FE33D7" w:rsidRPr="007F714C" w:rsidRDefault="00FE33D7" w:rsidP="00FE33D7">
            <w:pPr>
              <w:ind w:leftChars="100" w:left="200"/>
              <w:rPr>
                <w:lang w:eastAsia="zh-CN"/>
              </w:rPr>
            </w:pPr>
            <w:r w:rsidRPr="007F714C">
              <w:rPr>
                <w:lang w:eastAsia="zh-CN"/>
              </w:rPr>
              <w:t>From RAN1 perspective, detailed aspects on the two options are left up to work item phase.</w:t>
            </w:r>
          </w:p>
          <w:p w14:paraId="7881A4AC" w14:textId="77777777" w:rsidR="00FE33D7" w:rsidRPr="007F714C" w:rsidRDefault="00FE33D7" w:rsidP="00FE33D7">
            <w:pPr>
              <w:ind w:leftChars="100" w:left="200"/>
              <w:rPr>
                <w:lang w:eastAsia="zh-CN"/>
              </w:rPr>
            </w:pPr>
            <w:r w:rsidRPr="007F714C">
              <w:rPr>
                <w:lang w:eastAsia="zh-CN"/>
              </w:rPr>
              <w:t>Following observations related to the two options have been made by following companies:</w:t>
            </w:r>
          </w:p>
          <w:p w14:paraId="209763FB" w14:textId="77777777" w:rsidR="00FE33D7" w:rsidRPr="007F714C" w:rsidRDefault="00FE33D7" w:rsidP="00FE33D7">
            <w:pPr>
              <w:pStyle w:val="ListParagraph"/>
              <w:numPr>
                <w:ilvl w:val="2"/>
                <w:numId w:val="26"/>
              </w:numPr>
              <w:autoSpaceDE w:val="0"/>
              <w:autoSpaceDN w:val="0"/>
              <w:adjustRightInd w:val="0"/>
              <w:snapToGrid w:val="0"/>
              <w:spacing w:after="0" w:line="240" w:lineRule="auto"/>
              <w:ind w:leftChars="100" w:left="560"/>
              <w:jc w:val="left"/>
              <w:rPr>
                <w:lang w:eastAsia="zh-CN"/>
              </w:rPr>
            </w:pPr>
            <w:r w:rsidRPr="007F714C">
              <w:rPr>
                <w:lang w:eastAsia="zh-CN"/>
              </w:rPr>
              <w:t xml:space="preserve">Four sources [Ericsson, Continental, Vivo, </w:t>
            </w:r>
            <w:proofErr w:type="spellStart"/>
            <w:r w:rsidRPr="007F714C">
              <w:rPr>
                <w:lang w:eastAsia="zh-CN"/>
              </w:rPr>
              <w:t>Mediatek</w:t>
            </w:r>
            <w:proofErr w:type="spellEnd"/>
            <w:r w:rsidRPr="007F714C">
              <w:rPr>
                <w:lang w:eastAsia="zh-CN"/>
              </w:rPr>
              <w:t xml:space="preserve">] observed that option 1 can save overhead compared to option 2. </w:t>
            </w:r>
          </w:p>
          <w:p w14:paraId="6AE353A5" w14:textId="77777777" w:rsidR="00FE33D7" w:rsidRPr="007F714C" w:rsidRDefault="00FE33D7" w:rsidP="00FE33D7">
            <w:pPr>
              <w:pStyle w:val="ListParagraph"/>
              <w:numPr>
                <w:ilvl w:val="2"/>
                <w:numId w:val="26"/>
              </w:numPr>
              <w:autoSpaceDE w:val="0"/>
              <w:autoSpaceDN w:val="0"/>
              <w:adjustRightInd w:val="0"/>
              <w:snapToGrid w:val="0"/>
              <w:spacing w:after="0" w:line="240" w:lineRule="auto"/>
              <w:ind w:leftChars="100" w:left="560"/>
              <w:jc w:val="left"/>
              <w:rPr>
                <w:lang w:eastAsia="zh-CN"/>
              </w:rPr>
            </w:pPr>
            <w:r w:rsidRPr="007F714C">
              <w:rPr>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7F714C">
              <w:t xml:space="preserve">less impact on L1 signaling </w:t>
            </w:r>
            <w:r w:rsidRPr="007F714C">
              <w:rPr>
                <w:iCs/>
              </w:rPr>
              <w:t>for resource allocation</w:t>
            </w:r>
            <w:r w:rsidRPr="007F714C">
              <w:rPr>
                <w:b/>
                <w:bCs/>
                <w:iCs/>
              </w:rPr>
              <w:t xml:space="preserve"> </w:t>
            </w:r>
            <w:r w:rsidRPr="007F714C">
              <w:rPr>
                <w:bCs/>
                <w:iCs/>
              </w:rPr>
              <w:t>and</w:t>
            </w:r>
            <w:r w:rsidRPr="007F714C">
              <w:rPr>
                <w:b/>
                <w:bCs/>
                <w:iCs/>
              </w:rPr>
              <w:t xml:space="preserve"> </w:t>
            </w:r>
            <w:r w:rsidRPr="007F714C">
              <w:rPr>
                <w:iCs/>
              </w:rPr>
              <w:t>controlling of intermediate UE</w:t>
            </w:r>
            <w:r w:rsidRPr="007F714C">
              <w:t xml:space="preserve"> </w:t>
            </w:r>
          </w:p>
          <w:p w14:paraId="2E0CDB60" w14:textId="77777777" w:rsidR="00FE33D7" w:rsidRPr="007F714C" w:rsidRDefault="00FE33D7" w:rsidP="00FE33D7">
            <w:pPr>
              <w:pStyle w:val="ListParagraph"/>
              <w:numPr>
                <w:ilvl w:val="2"/>
                <w:numId w:val="26"/>
              </w:numPr>
              <w:autoSpaceDE w:val="0"/>
              <w:autoSpaceDN w:val="0"/>
              <w:adjustRightInd w:val="0"/>
              <w:snapToGrid w:val="0"/>
              <w:spacing w:after="0" w:line="240" w:lineRule="auto"/>
              <w:ind w:leftChars="100" w:left="560"/>
              <w:jc w:val="left"/>
              <w:rPr>
                <w:lang w:eastAsia="zh-CN"/>
              </w:rPr>
            </w:pPr>
            <w:r w:rsidRPr="007F714C">
              <w:rPr>
                <w:lang w:eastAsia="zh-CN"/>
              </w:rPr>
              <w:t xml:space="preserve">Six sources [Ericsson, Qualcomm, Oppo, </w:t>
            </w:r>
            <w:proofErr w:type="spellStart"/>
            <w:r w:rsidRPr="007F714C">
              <w:rPr>
                <w:lang w:eastAsia="zh-CN"/>
              </w:rPr>
              <w:t>Futurewei</w:t>
            </w:r>
            <w:proofErr w:type="spellEnd"/>
            <w:r w:rsidRPr="007F714C">
              <w:rPr>
                <w:lang w:eastAsia="zh-CN"/>
              </w:rPr>
              <w:t xml:space="preserve">, IIT-K, </w:t>
            </w:r>
            <w:proofErr w:type="spellStart"/>
            <w:r w:rsidRPr="007F714C">
              <w:rPr>
                <w:lang w:eastAsia="zh-CN"/>
              </w:rPr>
              <w:t>Cewit</w:t>
            </w:r>
            <w:proofErr w:type="spellEnd"/>
            <w:r w:rsidRPr="007F714C">
              <w:rPr>
                <w:lang w:eastAsia="zh-CN"/>
              </w:rPr>
              <w:t>] observed that option 2 with L1 signaling provides better resource utilization compared to option 1</w:t>
            </w:r>
          </w:p>
          <w:p w14:paraId="054F5439" w14:textId="59CCA9C7" w:rsidR="0050670B" w:rsidRPr="00FE33D7" w:rsidRDefault="00FE33D7" w:rsidP="00FE33D7">
            <w:pPr>
              <w:ind w:leftChars="100" w:left="200"/>
              <w:rPr>
                <w:highlight w:val="yellow"/>
              </w:rPr>
            </w:pPr>
            <w:proofErr w:type="gramStart"/>
            <w:r w:rsidRPr="007F714C">
              <w:lastRenderedPageBreak/>
              <w:t>For the purpose of</w:t>
            </w:r>
            <w:proofErr w:type="gramEnd"/>
            <w:r w:rsidRPr="007F714C">
              <w:t xml:space="preserve"> the Rel-19 study, the study on </w:t>
            </w:r>
            <w:r w:rsidRPr="007F714C">
              <w:rPr>
                <w:iCs/>
                <w:lang w:val="en-US"/>
              </w:rPr>
              <w:t>resource allocation and/or controlling of intermediate UE</w:t>
            </w:r>
            <w:r w:rsidRPr="007F714C">
              <w:t xml:space="preserve"> in topology 2 in RAN1 is considered completed based on two options above. Additional observations can be captured at RAN1#119.</w:t>
            </w:r>
          </w:p>
        </w:tc>
      </w:tr>
    </w:tbl>
    <w:p w14:paraId="5ACA5C2C" w14:textId="77777777" w:rsidR="003D7D00" w:rsidRPr="00B209F4" w:rsidRDefault="003D7D00" w:rsidP="00AB6A68">
      <w:pPr>
        <w:rPr>
          <w:iCs/>
          <w:sz w:val="24"/>
          <w:szCs w:val="24"/>
        </w:rPr>
      </w:pPr>
    </w:p>
    <w:p w14:paraId="1FF8B0F8" w14:textId="77777777" w:rsidR="00622EA0" w:rsidRPr="00417EA2" w:rsidRDefault="00C47003" w:rsidP="00622EA0">
      <w:pPr>
        <w:rPr>
          <w:iCs/>
          <w:sz w:val="24"/>
          <w:szCs w:val="24"/>
        </w:rPr>
      </w:pPr>
      <w:r w:rsidRPr="00417EA2">
        <w:rPr>
          <w:iCs/>
          <w:sz w:val="24"/>
          <w:szCs w:val="24"/>
        </w:rPr>
        <w:t>Topology 2 is employed to extend the connection between the gNB and the AIoT device, as shown in Figure 1 below. As outlined in the SID, the intermediate node is a UE-type device controlled by the network.</w:t>
      </w:r>
      <w:r w:rsidR="00622EA0" w:rsidRPr="00417EA2">
        <w:rPr>
          <w:iCs/>
          <w:sz w:val="24"/>
          <w:szCs w:val="24"/>
        </w:rPr>
        <w:t xml:space="preserve">  </w:t>
      </w:r>
    </w:p>
    <w:p w14:paraId="60B579EA" w14:textId="2BEF8CC8" w:rsidR="00D92548" w:rsidRDefault="006C7B79" w:rsidP="00622EA0">
      <w:pPr>
        <w:rPr>
          <w:b/>
          <w:bCs/>
          <w:iCs/>
        </w:rPr>
      </w:pPr>
      <w:r>
        <w:rPr>
          <w:noProof/>
        </w:rPr>
        <w:drawing>
          <wp:anchor distT="0" distB="0" distL="114300" distR="114300" simplePos="0" relativeHeight="251658240" behindDoc="0" locked="0" layoutInCell="1" allowOverlap="1" wp14:anchorId="5F62681C" wp14:editId="4FFFC27F">
            <wp:simplePos x="0" y="0"/>
            <wp:positionH relativeFrom="column">
              <wp:posOffset>1386095</wp:posOffset>
            </wp:positionH>
            <wp:positionV relativeFrom="paragraph">
              <wp:posOffset>186296</wp:posOffset>
            </wp:positionV>
            <wp:extent cx="3220085" cy="1579880"/>
            <wp:effectExtent l="0" t="0" r="0" b="1270"/>
            <wp:wrapTopAndBottom/>
            <wp:docPr id="954243153"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243153" name="Picture 1" descr="A diagram of a network&#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20085" cy="157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9CADAA" w14:textId="77777777" w:rsidR="00B26F19" w:rsidRDefault="00B26F19" w:rsidP="00C544F9">
      <w:pPr>
        <w:jc w:val="center"/>
        <w:rPr>
          <w:b/>
          <w:bCs/>
          <w:iCs/>
        </w:rPr>
      </w:pPr>
    </w:p>
    <w:p w14:paraId="2D12E624" w14:textId="2A63756D" w:rsidR="00D92548" w:rsidRPr="00B26F19" w:rsidRDefault="002B253F" w:rsidP="00C544F9">
      <w:pPr>
        <w:jc w:val="center"/>
        <w:rPr>
          <w:b/>
          <w:bCs/>
          <w:iCs/>
          <w:sz w:val="24"/>
          <w:szCs w:val="24"/>
        </w:rPr>
      </w:pPr>
      <w:r w:rsidRPr="00B26F19">
        <w:rPr>
          <w:b/>
          <w:bCs/>
          <w:iCs/>
          <w:sz w:val="24"/>
          <w:szCs w:val="24"/>
        </w:rPr>
        <w:t>Figure 1</w:t>
      </w:r>
      <w:r w:rsidR="00B26F19" w:rsidRPr="00B26F19">
        <w:rPr>
          <w:b/>
          <w:bCs/>
          <w:iCs/>
          <w:sz w:val="24"/>
          <w:szCs w:val="24"/>
        </w:rPr>
        <w:t xml:space="preserve">: </w:t>
      </w:r>
      <w:r w:rsidR="00B26F19" w:rsidRPr="00B26F19">
        <w:rPr>
          <w:iCs/>
          <w:sz w:val="24"/>
          <w:szCs w:val="24"/>
        </w:rPr>
        <w:t>Data and signalling for Topology 2 (D2T2) scenario</w:t>
      </w:r>
    </w:p>
    <w:p w14:paraId="24D27CCA" w14:textId="6706A315" w:rsidR="0092132F" w:rsidRPr="001167AD" w:rsidRDefault="00735A45" w:rsidP="00D92548">
      <w:pPr>
        <w:rPr>
          <w:bCs/>
          <w:sz w:val="24"/>
          <w:szCs w:val="24"/>
        </w:rPr>
      </w:pPr>
      <w:r w:rsidRPr="001167AD">
        <w:rPr>
          <w:bCs/>
          <w:sz w:val="24"/>
          <w:szCs w:val="24"/>
        </w:rPr>
        <w:t xml:space="preserve">In our view before studying the details of the </w:t>
      </w:r>
      <w:r w:rsidR="00B21E33" w:rsidRPr="001167AD">
        <w:rPr>
          <w:bCs/>
          <w:sz w:val="24"/>
          <w:szCs w:val="24"/>
        </w:rPr>
        <w:t>signaling</w:t>
      </w:r>
      <w:r w:rsidR="00984A14" w:rsidRPr="001167AD">
        <w:rPr>
          <w:bCs/>
          <w:sz w:val="24"/>
          <w:szCs w:val="24"/>
        </w:rPr>
        <w:t xml:space="preserve"> support</w:t>
      </w:r>
      <w:r w:rsidR="00B21E33" w:rsidRPr="001167AD">
        <w:rPr>
          <w:bCs/>
          <w:sz w:val="24"/>
          <w:szCs w:val="24"/>
        </w:rPr>
        <w:t xml:space="preserve"> for the intermediate node,</w:t>
      </w:r>
      <w:r w:rsidR="00984A14" w:rsidRPr="001167AD">
        <w:rPr>
          <w:bCs/>
          <w:sz w:val="24"/>
          <w:szCs w:val="24"/>
        </w:rPr>
        <w:t xml:space="preserve"> RAN 1 should define the </w:t>
      </w:r>
      <w:r w:rsidR="00B21E33" w:rsidRPr="001167AD">
        <w:rPr>
          <w:bCs/>
          <w:sz w:val="24"/>
          <w:szCs w:val="24"/>
        </w:rPr>
        <w:t>scope operation of the intermediate node</w:t>
      </w:r>
      <w:r w:rsidR="00D74ADC" w:rsidRPr="001167AD">
        <w:rPr>
          <w:bCs/>
          <w:sz w:val="24"/>
          <w:szCs w:val="24"/>
        </w:rPr>
        <w:t xml:space="preserve">, such as whether </w:t>
      </w:r>
      <w:r w:rsidR="0058662A" w:rsidRPr="001167AD">
        <w:rPr>
          <w:bCs/>
          <w:sz w:val="24"/>
          <w:szCs w:val="24"/>
        </w:rPr>
        <w:t xml:space="preserve">an </w:t>
      </w:r>
      <w:r w:rsidR="00D74ADC" w:rsidRPr="001167AD">
        <w:rPr>
          <w:bCs/>
          <w:sz w:val="24"/>
          <w:szCs w:val="24"/>
        </w:rPr>
        <w:t xml:space="preserve">intermediate node is allowed to </w:t>
      </w:r>
      <w:r w:rsidR="0058662A" w:rsidRPr="001167AD">
        <w:rPr>
          <w:bCs/>
          <w:sz w:val="24"/>
          <w:szCs w:val="24"/>
        </w:rPr>
        <w:t xml:space="preserve">schedule the AIoT D2R transmission </w:t>
      </w:r>
      <w:r w:rsidR="00586A52" w:rsidRPr="001167AD">
        <w:rPr>
          <w:bCs/>
          <w:sz w:val="24"/>
          <w:szCs w:val="24"/>
        </w:rPr>
        <w:t>or intermediate node</w:t>
      </w:r>
      <w:r w:rsidR="009E2484" w:rsidRPr="001167AD">
        <w:rPr>
          <w:bCs/>
          <w:sz w:val="24"/>
          <w:szCs w:val="24"/>
        </w:rPr>
        <w:t xml:space="preserve"> performs the transmission and reception on R2D and D2R</w:t>
      </w:r>
      <w:r w:rsidR="0041366B" w:rsidRPr="001167AD">
        <w:rPr>
          <w:bCs/>
          <w:sz w:val="24"/>
          <w:szCs w:val="24"/>
        </w:rPr>
        <w:t xml:space="preserve"> </w:t>
      </w:r>
      <w:r w:rsidR="009E2484" w:rsidRPr="001167AD">
        <w:rPr>
          <w:bCs/>
          <w:sz w:val="24"/>
          <w:szCs w:val="24"/>
        </w:rPr>
        <w:t xml:space="preserve">link based of </w:t>
      </w:r>
      <w:r w:rsidR="006207F8" w:rsidRPr="001167AD">
        <w:rPr>
          <w:bCs/>
          <w:sz w:val="24"/>
          <w:szCs w:val="24"/>
        </w:rPr>
        <w:t>configuration provided by the BS.</w:t>
      </w:r>
      <w:r w:rsidR="0041366B" w:rsidRPr="001167AD">
        <w:rPr>
          <w:bCs/>
          <w:sz w:val="24"/>
          <w:szCs w:val="24"/>
        </w:rPr>
        <w:t xml:space="preserve"> </w:t>
      </w:r>
    </w:p>
    <w:p w14:paraId="0C575EFD" w14:textId="3C984356" w:rsidR="000B17F3" w:rsidRPr="001167AD" w:rsidRDefault="006207F8" w:rsidP="00D92548">
      <w:pPr>
        <w:rPr>
          <w:bCs/>
          <w:sz w:val="24"/>
          <w:szCs w:val="24"/>
        </w:rPr>
      </w:pPr>
      <w:r w:rsidRPr="001167AD">
        <w:rPr>
          <w:b/>
          <w:sz w:val="24"/>
          <w:szCs w:val="24"/>
        </w:rPr>
        <w:t>Proposal</w:t>
      </w:r>
      <w:r w:rsidR="006D4479">
        <w:rPr>
          <w:b/>
          <w:sz w:val="24"/>
          <w:szCs w:val="24"/>
        </w:rPr>
        <w:t xml:space="preserve"> </w:t>
      </w:r>
      <w:r w:rsidR="005C4777">
        <w:rPr>
          <w:b/>
          <w:sz w:val="24"/>
          <w:szCs w:val="24"/>
        </w:rPr>
        <w:t>5</w:t>
      </w:r>
      <w:r w:rsidR="000F3AA5" w:rsidRPr="001167AD">
        <w:rPr>
          <w:bCs/>
          <w:sz w:val="24"/>
          <w:szCs w:val="24"/>
        </w:rPr>
        <w:t>: RAN1</w:t>
      </w:r>
      <w:r w:rsidRPr="001167AD">
        <w:rPr>
          <w:bCs/>
          <w:sz w:val="24"/>
          <w:szCs w:val="24"/>
        </w:rPr>
        <w:t xml:space="preserve"> should clarify whether an intermediate node is allowed to schedule the AIoT D2R transmission or intermediate node performs the transmission and reception on the R2D and D2R link based on the </w:t>
      </w:r>
      <w:r w:rsidR="00D05390" w:rsidRPr="001167AD">
        <w:rPr>
          <w:bCs/>
          <w:sz w:val="24"/>
          <w:szCs w:val="24"/>
        </w:rPr>
        <w:t xml:space="preserve">triggers </w:t>
      </w:r>
      <w:r w:rsidRPr="001167AD">
        <w:rPr>
          <w:bCs/>
          <w:sz w:val="24"/>
          <w:szCs w:val="24"/>
        </w:rPr>
        <w:t>provided by the BS</w:t>
      </w:r>
      <w:r w:rsidR="00B26F19">
        <w:rPr>
          <w:bCs/>
          <w:sz w:val="24"/>
          <w:szCs w:val="24"/>
        </w:rPr>
        <w:t>.</w:t>
      </w:r>
      <w:r w:rsidRPr="001167AD">
        <w:rPr>
          <w:bCs/>
          <w:sz w:val="24"/>
          <w:szCs w:val="24"/>
        </w:rPr>
        <w:t xml:space="preserve">  </w:t>
      </w:r>
    </w:p>
    <w:p w14:paraId="1A9D8CDE" w14:textId="15FD306D" w:rsidR="000F3AA5" w:rsidRPr="001167AD" w:rsidRDefault="001167AD" w:rsidP="00D92548">
      <w:pPr>
        <w:rPr>
          <w:bCs/>
          <w:sz w:val="24"/>
          <w:szCs w:val="24"/>
        </w:rPr>
      </w:pPr>
      <w:r w:rsidRPr="001167AD">
        <w:rPr>
          <w:bCs/>
          <w:sz w:val="24"/>
          <w:szCs w:val="24"/>
        </w:rPr>
        <w:t xml:space="preserve">To support the intermediate node, the base station (BS) should allocate the time and frequency resources used by the intermediate node for </w:t>
      </w:r>
      <w:r w:rsidR="00F644B7">
        <w:rPr>
          <w:bCs/>
          <w:sz w:val="24"/>
          <w:szCs w:val="24"/>
        </w:rPr>
        <w:t>supporting</w:t>
      </w:r>
      <w:r w:rsidRPr="001167AD">
        <w:rPr>
          <w:bCs/>
          <w:sz w:val="24"/>
          <w:szCs w:val="24"/>
        </w:rPr>
        <w:t xml:space="preserve"> A-IoT </w:t>
      </w:r>
      <w:r w:rsidR="00F644B7">
        <w:rPr>
          <w:bCs/>
          <w:sz w:val="24"/>
          <w:szCs w:val="24"/>
        </w:rPr>
        <w:t>operation</w:t>
      </w:r>
      <w:r w:rsidRPr="001167AD">
        <w:rPr>
          <w:bCs/>
          <w:sz w:val="24"/>
          <w:szCs w:val="24"/>
        </w:rPr>
        <w:t xml:space="preserve">. Additionally, the BS should </w:t>
      </w:r>
      <w:r w:rsidR="004A0972">
        <w:rPr>
          <w:bCs/>
          <w:sz w:val="24"/>
          <w:szCs w:val="24"/>
        </w:rPr>
        <w:t>control</w:t>
      </w:r>
      <w:r w:rsidRPr="001167AD">
        <w:rPr>
          <w:bCs/>
          <w:sz w:val="24"/>
          <w:szCs w:val="24"/>
        </w:rPr>
        <w:t xml:space="preserve"> the transmit power of the intermediate node directed toward the A-IoT device</w:t>
      </w:r>
      <w:r w:rsidR="004A0972">
        <w:rPr>
          <w:bCs/>
          <w:sz w:val="24"/>
          <w:szCs w:val="24"/>
        </w:rPr>
        <w:t xml:space="preserve"> and </w:t>
      </w:r>
      <w:r w:rsidR="004A0972" w:rsidRPr="001167AD">
        <w:rPr>
          <w:bCs/>
          <w:sz w:val="24"/>
          <w:szCs w:val="24"/>
        </w:rPr>
        <w:t xml:space="preserve">the BS should </w:t>
      </w:r>
      <w:r w:rsidR="004A0972">
        <w:rPr>
          <w:bCs/>
          <w:sz w:val="24"/>
          <w:szCs w:val="24"/>
        </w:rPr>
        <w:t>control</w:t>
      </w:r>
      <w:r w:rsidR="004A0972" w:rsidRPr="001167AD">
        <w:rPr>
          <w:bCs/>
          <w:sz w:val="24"/>
          <w:szCs w:val="24"/>
        </w:rPr>
        <w:t xml:space="preserve"> the transmit power of the </w:t>
      </w:r>
      <w:r w:rsidR="004A0972">
        <w:rPr>
          <w:bCs/>
          <w:sz w:val="24"/>
          <w:szCs w:val="24"/>
        </w:rPr>
        <w:t>CW</w:t>
      </w:r>
      <w:r w:rsidR="004A0972" w:rsidRPr="001167AD">
        <w:rPr>
          <w:bCs/>
          <w:sz w:val="24"/>
          <w:szCs w:val="24"/>
        </w:rPr>
        <w:t xml:space="preserve"> node directed toward the A-IoT device</w:t>
      </w:r>
      <w:r w:rsidR="004A0972">
        <w:rPr>
          <w:bCs/>
          <w:sz w:val="24"/>
          <w:szCs w:val="24"/>
        </w:rPr>
        <w:t xml:space="preserve"> D2R transmission</w:t>
      </w:r>
      <w:r w:rsidRPr="001167AD">
        <w:rPr>
          <w:bCs/>
          <w:sz w:val="24"/>
          <w:szCs w:val="24"/>
        </w:rPr>
        <w:t xml:space="preserve">. A new DCI format </w:t>
      </w:r>
      <w:r w:rsidR="004A0972">
        <w:rPr>
          <w:bCs/>
          <w:sz w:val="24"/>
          <w:szCs w:val="24"/>
        </w:rPr>
        <w:t xml:space="preserve">or higher layer signaling </w:t>
      </w:r>
      <w:r w:rsidRPr="001167AD">
        <w:rPr>
          <w:bCs/>
          <w:sz w:val="24"/>
          <w:szCs w:val="24"/>
        </w:rPr>
        <w:t>might be required to fulfill these functions.</w:t>
      </w:r>
    </w:p>
    <w:p w14:paraId="1015B2CD" w14:textId="41330784" w:rsidR="004A0972" w:rsidRDefault="004A0972" w:rsidP="004A0972">
      <w:pPr>
        <w:rPr>
          <w:bCs/>
          <w:sz w:val="24"/>
          <w:szCs w:val="24"/>
        </w:rPr>
      </w:pPr>
      <w:r w:rsidRPr="001167AD">
        <w:rPr>
          <w:b/>
          <w:sz w:val="24"/>
          <w:szCs w:val="24"/>
        </w:rPr>
        <w:t>Proposal</w:t>
      </w:r>
      <w:r w:rsidR="006D4479">
        <w:rPr>
          <w:b/>
          <w:sz w:val="24"/>
          <w:szCs w:val="24"/>
        </w:rPr>
        <w:t xml:space="preserve"> </w:t>
      </w:r>
      <w:r w:rsidR="005C4777">
        <w:rPr>
          <w:b/>
          <w:sz w:val="24"/>
          <w:szCs w:val="24"/>
        </w:rPr>
        <w:t>6</w:t>
      </w:r>
      <w:r w:rsidRPr="001167AD">
        <w:rPr>
          <w:bCs/>
          <w:sz w:val="24"/>
          <w:szCs w:val="24"/>
        </w:rPr>
        <w:t xml:space="preserve">: BS should allocate the time and frequency resources used by the intermediate node for </w:t>
      </w:r>
      <w:r>
        <w:rPr>
          <w:bCs/>
          <w:sz w:val="24"/>
          <w:szCs w:val="24"/>
        </w:rPr>
        <w:t>supporting</w:t>
      </w:r>
      <w:r w:rsidRPr="001167AD">
        <w:rPr>
          <w:bCs/>
          <w:sz w:val="24"/>
          <w:szCs w:val="24"/>
        </w:rPr>
        <w:t xml:space="preserve"> AIoT </w:t>
      </w:r>
      <w:r>
        <w:rPr>
          <w:bCs/>
          <w:sz w:val="24"/>
          <w:szCs w:val="24"/>
        </w:rPr>
        <w:t>operation</w:t>
      </w:r>
      <w:r w:rsidR="00B26F19">
        <w:rPr>
          <w:bCs/>
          <w:sz w:val="24"/>
          <w:szCs w:val="24"/>
        </w:rPr>
        <w:t>s</w:t>
      </w:r>
      <w:r>
        <w:rPr>
          <w:bCs/>
          <w:sz w:val="24"/>
          <w:szCs w:val="24"/>
        </w:rPr>
        <w:t>.</w:t>
      </w:r>
    </w:p>
    <w:p w14:paraId="044FE3DE" w14:textId="2AD5DE4D" w:rsidR="004A0972" w:rsidRDefault="004A0972" w:rsidP="004A0972">
      <w:pPr>
        <w:rPr>
          <w:bCs/>
          <w:sz w:val="24"/>
          <w:szCs w:val="24"/>
        </w:rPr>
      </w:pPr>
      <w:r w:rsidRPr="004A0972">
        <w:rPr>
          <w:b/>
          <w:sz w:val="24"/>
          <w:szCs w:val="24"/>
        </w:rPr>
        <w:t>Proposal</w:t>
      </w:r>
      <w:r w:rsidR="006D4479">
        <w:rPr>
          <w:b/>
          <w:sz w:val="24"/>
          <w:szCs w:val="24"/>
        </w:rPr>
        <w:t xml:space="preserve"> </w:t>
      </w:r>
      <w:r w:rsidR="005C4777">
        <w:rPr>
          <w:b/>
          <w:sz w:val="24"/>
          <w:szCs w:val="24"/>
        </w:rPr>
        <w:t>7</w:t>
      </w:r>
      <w:r w:rsidRPr="004A0972">
        <w:rPr>
          <w:b/>
          <w:sz w:val="24"/>
          <w:szCs w:val="24"/>
        </w:rPr>
        <w:t>:</w:t>
      </w:r>
      <w:r>
        <w:rPr>
          <w:bCs/>
          <w:sz w:val="24"/>
          <w:szCs w:val="24"/>
        </w:rPr>
        <w:t xml:space="preserve"> </w:t>
      </w:r>
      <w:r w:rsidRPr="001167AD">
        <w:rPr>
          <w:bCs/>
          <w:sz w:val="24"/>
          <w:szCs w:val="24"/>
        </w:rPr>
        <w:t xml:space="preserve">BS should </w:t>
      </w:r>
      <w:r>
        <w:rPr>
          <w:bCs/>
          <w:sz w:val="24"/>
          <w:szCs w:val="24"/>
        </w:rPr>
        <w:t>control</w:t>
      </w:r>
      <w:r w:rsidRPr="001167AD">
        <w:rPr>
          <w:bCs/>
          <w:sz w:val="24"/>
          <w:szCs w:val="24"/>
        </w:rPr>
        <w:t xml:space="preserve"> the transmit power of the intermediate node directed toward the AIoT device</w:t>
      </w:r>
      <w:r>
        <w:rPr>
          <w:bCs/>
          <w:sz w:val="24"/>
          <w:szCs w:val="24"/>
        </w:rPr>
        <w:t xml:space="preserve"> and </w:t>
      </w:r>
      <w:r w:rsidRPr="001167AD">
        <w:rPr>
          <w:bCs/>
          <w:sz w:val="24"/>
          <w:szCs w:val="24"/>
        </w:rPr>
        <w:t xml:space="preserve">the BS should </w:t>
      </w:r>
      <w:r>
        <w:rPr>
          <w:bCs/>
          <w:sz w:val="24"/>
          <w:szCs w:val="24"/>
        </w:rPr>
        <w:t>control</w:t>
      </w:r>
      <w:r w:rsidRPr="001167AD">
        <w:rPr>
          <w:bCs/>
          <w:sz w:val="24"/>
          <w:szCs w:val="24"/>
        </w:rPr>
        <w:t xml:space="preserve"> the transmit power of the </w:t>
      </w:r>
      <w:r>
        <w:rPr>
          <w:bCs/>
          <w:sz w:val="24"/>
          <w:szCs w:val="24"/>
        </w:rPr>
        <w:t>CW</w:t>
      </w:r>
      <w:r w:rsidRPr="001167AD">
        <w:rPr>
          <w:bCs/>
          <w:sz w:val="24"/>
          <w:szCs w:val="24"/>
        </w:rPr>
        <w:t xml:space="preserve"> node directed toward the AIoT device</w:t>
      </w:r>
      <w:r>
        <w:rPr>
          <w:bCs/>
          <w:sz w:val="24"/>
          <w:szCs w:val="24"/>
        </w:rPr>
        <w:t xml:space="preserve"> D2R transmission</w:t>
      </w:r>
      <w:r w:rsidR="00B26F19">
        <w:rPr>
          <w:bCs/>
          <w:sz w:val="24"/>
          <w:szCs w:val="24"/>
        </w:rPr>
        <w:t>.</w:t>
      </w:r>
    </w:p>
    <w:p w14:paraId="4A7B5058" w14:textId="6704CFAA" w:rsidR="004A0972" w:rsidRPr="001167AD" w:rsidRDefault="004A0972" w:rsidP="004A0972">
      <w:pPr>
        <w:rPr>
          <w:bCs/>
          <w:sz w:val="24"/>
          <w:szCs w:val="24"/>
        </w:rPr>
      </w:pPr>
      <w:r w:rsidRPr="004A0972">
        <w:rPr>
          <w:b/>
          <w:sz w:val="24"/>
          <w:szCs w:val="24"/>
        </w:rPr>
        <w:t>Proposal</w:t>
      </w:r>
      <w:r w:rsidR="005C4777">
        <w:rPr>
          <w:b/>
          <w:sz w:val="24"/>
          <w:szCs w:val="24"/>
        </w:rPr>
        <w:t xml:space="preserve"> 8</w:t>
      </w:r>
      <w:r w:rsidRPr="004A0972">
        <w:rPr>
          <w:b/>
          <w:sz w:val="24"/>
          <w:szCs w:val="24"/>
        </w:rPr>
        <w:t>:</w:t>
      </w:r>
      <w:r>
        <w:rPr>
          <w:bCs/>
          <w:sz w:val="24"/>
          <w:szCs w:val="24"/>
        </w:rPr>
        <w:t xml:space="preserve"> A new</w:t>
      </w:r>
      <w:r w:rsidRPr="001167AD">
        <w:rPr>
          <w:bCs/>
          <w:sz w:val="24"/>
          <w:szCs w:val="24"/>
        </w:rPr>
        <w:t xml:space="preserve"> DCI format </w:t>
      </w:r>
      <w:r>
        <w:rPr>
          <w:bCs/>
          <w:sz w:val="24"/>
          <w:szCs w:val="24"/>
        </w:rPr>
        <w:t xml:space="preserve">or higher layer signaling to support should be studied to support </w:t>
      </w:r>
      <w:r w:rsidRPr="001167AD">
        <w:rPr>
          <w:bCs/>
          <w:sz w:val="24"/>
          <w:szCs w:val="24"/>
        </w:rPr>
        <w:t xml:space="preserve">intermediate </w:t>
      </w:r>
      <w:r>
        <w:rPr>
          <w:bCs/>
          <w:sz w:val="24"/>
          <w:szCs w:val="24"/>
        </w:rPr>
        <w:t>node operation</w:t>
      </w:r>
      <w:r w:rsidR="00B26F19">
        <w:rPr>
          <w:bCs/>
          <w:sz w:val="24"/>
          <w:szCs w:val="24"/>
        </w:rPr>
        <w:t>s</w:t>
      </w:r>
      <w:r>
        <w:rPr>
          <w:bCs/>
          <w:sz w:val="24"/>
          <w:szCs w:val="24"/>
        </w:rPr>
        <w:t>.</w:t>
      </w:r>
    </w:p>
    <w:p w14:paraId="7AF825AD" w14:textId="77777777" w:rsidR="00D92548" w:rsidRPr="00DA54E2" w:rsidRDefault="00D92548" w:rsidP="00DA54E2">
      <w:pPr>
        <w:rPr>
          <w:sz w:val="24"/>
          <w:szCs w:val="24"/>
        </w:rPr>
      </w:pPr>
    </w:p>
    <w:p w14:paraId="376E583B" w14:textId="7389C5A3" w:rsidR="00291D01" w:rsidRPr="006D32EB" w:rsidRDefault="00613521" w:rsidP="00A24146">
      <w:pPr>
        <w:pStyle w:val="Heading1"/>
        <w:numPr>
          <w:ilvl w:val="0"/>
          <w:numId w:val="11"/>
        </w:numPr>
        <w:ind w:left="426"/>
        <w:rPr>
          <w:rFonts w:ascii="Times New Roman" w:hAnsi="Times New Roman" w:cs="Times New Roman"/>
          <w:b/>
          <w:bCs/>
          <w:color w:val="auto"/>
          <w:sz w:val="32"/>
          <w:szCs w:val="32"/>
        </w:rPr>
      </w:pPr>
      <w:r w:rsidRPr="006D32EB">
        <w:rPr>
          <w:rFonts w:ascii="Times New Roman" w:hAnsi="Times New Roman" w:cs="Times New Roman"/>
          <w:b/>
          <w:bCs/>
          <w:color w:val="auto"/>
          <w:sz w:val="32"/>
          <w:szCs w:val="32"/>
        </w:rPr>
        <w:t>C</w:t>
      </w:r>
      <w:r w:rsidR="00291D01" w:rsidRPr="006D32EB">
        <w:rPr>
          <w:rFonts w:ascii="Times New Roman" w:hAnsi="Times New Roman" w:cs="Times New Roman"/>
          <w:b/>
          <w:bCs/>
          <w:color w:val="auto"/>
          <w:sz w:val="32"/>
          <w:szCs w:val="32"/>
        </w:rPr>
        <w:t>onclusion</w:t>
      </w:r>
    </w:p>
    <w:p w14:paraId="1F3BB33E" w14:textId="1363015D" w:rsidR="00291D01" w:rsidRDefault="00291D01" w:rsidP="00291D01">
      <w:pPr>
        <w:rPr>
          <w:bCs/>
          <w:sz w:val="24"/>
          <w:szCs w:val="24"/>
        </w:rPr>
      </w:pPr>
      <w:r w:rsidRPr="00F45B47">
        <w:rPr>
          <w:bCs/>
          <w:sz w:val="24"/>
          <w:szCs w:val="24"/>
        </w:rPr>
        <w:t>This paper provides the following observations and proposals</w:t>
      </w:r>
      <w:r w:rsidR="00AB322B">
        <w:rPr>
          <w:bCs/>
          <w:sz w:val="24"/>
          <w:szCs w:val="24"/>
        </w:rPr>
        <w:t>:</w:t>
      </w:r>
    </w:p>
    <w:p w14:paraId="05D21680" w14:textId="77777777" w:rsidR="00FF2DCC" w:rsidRDefault="00FF2DCC" w:rsidP="00FF2DCC">
      <w:pPr>
        <w:rPr>
          <w:bCs/>
          <w:sz w:val="24"/>
          <w:szCs w:val="24"/>
        </w:rPr>
      </w:pPr>
      <w:r w:rsidRPr="00810177">
        <w:rPr>
          <w:b/>
          <w:sz w:val="24"/>
          <w:szCs w:val="24"/>
        </w:rPr>
        <w:lastRenderedPageBreak/>
        <w:t>Observation 1</w:t>
      </w:r>
      <w:r>
        <w:rPr>
          <w:bCs/>
          <w:sz w:val="24"/>
          <w:szCs w:val="24"/>
        </w:rPr>
        <w:t>: Based on the discussion so far during the study of Ambient IoT, PRDCH is expected to have small payload sizes.</w:t>
      </w:r>
    </w:p>
    <w:p w14:paraId="67B5E4C5" w14:textId="77777777" w:rsidR="00FF2DCC" w:rsidRDefault="00FF2DCC" w:rsidP="00FF2DCC">
      <w:pPr>
        <w:rPr>
          <w:bCs/>
          <w:sz w:val="24"/>
          <w:szCs w:val="24"/>
        </w:rPr>
      </w:pPr>
      <w:r w:rsidRPr="009341B0">
        <w:rPr>
          <w:b/>
          <w:sz w:val="24"/>
          <w:szCs w:val="24"/>
        </w:rPr>
        <w:t>Proposal 1</w:t>
      </w:r>
      <w:r>
        <w:rPr>
          <w:bCs/>
          <w:sz w:val="24"/>
          <w:szCs w:val="24"/>
        </w:rPr>
        <w:t>:</w:t>
      </w:r>
      <w:r w:rsidRPr="001A5044">
        <w:rPr>
          <w:bCs/>
          <w:sz w:val="24"/>
          <w:szCs w:val="24"/>
        </w:rPr>
        <w:t xml:space="preserve"> </w:t>
      </w:r>
      <w:r>
        <w:rPr>
          <w:bCs/>
          <w:sz w:val="24"/>
          <w:szCs w:val="24"/>
        </w:rPr>
        <w:t>Support midamble should not be considered for PRDCH link</w:t>
      </w:r>
    </w:p>
    <w:p w14:paraId="48164337" w14:textId="77777777" w:rsidR="00FF2DCC" w:rsidRDefault="00FF2DCC" w:rsidP="00FF2DCC">
      <w:pPr>
        <w:rPr>
          <w:bCs/>
          <w:sz w:val="24"/>
          <w:szCs w:val="24"/>
        </w:rPr>
      </w:pPr>
      <w:r w:rsidRPr="001A5044">
        <w:rPr>
          <w:b/>
          <w:sz w:val="24"/>
          <w:szCs w:val="24"/>
        </w:rPr>
        <w:t>Observations 2</w:t>
      </w:r>
      <w:r>
        <w:rPr>
          <w:bCs/>
          <w:sz w:val="24"/>
          <w:szCs w:val="24"/>
        </w:rPr>
        <w:t>: Size of payload on PDRCH can vary from few 10s of bit to 100s of bit based on the use cases.</w:t>
      </w:r>
    </w:p>
    <w:p w14:paraId="191D732B" w14:textId="77777777" w:rsidR="00FF2DCC" w:rsidRDefault="00FF2DCC" w:rsidP="00FF2DCC">
      <w:pPr>
        <w:rPr>
          <w:bCs/>
          <w:sz w:val="24"/>
          <w:szCs w:val="24"/>
        </w:rPr>
      </w:pPr>
      <w:r w:rsidRPr="00CB7C46">
        <w:rPr>
          <w:b/>
          <w:sz w:val="24"/>
          <w:szCs w:val="24"/>
        </w:rPr>
        <w:t>Proposal 2</w:t>
      </w:r>
      <w:r w:rsidRPr="00CB7C46">
        <w:rPr>
          <w:bCs/>
          <w:sz w:val="24"/>
          <w:szCs w:val="24"/>
        </w:rPr>
        <w:t>:</w:t>
      </w:r>
      <w:r>
        <w:rPr>
          <w:bCs/>
          <w:sz w:val="24"/>
          <w:szCs w:val="24"/>
        </w:rPr>
        <w:t xml:space="preserve"> Support of one or multiple midamble should be considered at least for PDRCH link based on the payload size.</w:t>
      </w:r>
    </w:p>
    <w:p w14:paraId="19D7F876" w14:textId="77777777" w:rsidR="00FF2DCC" w:rsidRDefault="00FF2DCC" w:rsidP="00FF2DCC">
      <w:pPr>
        <w:rPr>
          <w:sz w:val="24"/>
          <w:szCs w:val="24"/>
        </w:rPr>
      </w:pPr>
      <w:r w:rsidRPr="00A00494">
        <w:rPr>
          <w:b/>
          <w:bCs/>
          <w:sz w:val="24"/>
          <w:szCs w:val="24"/>
        </w:rPr>
        <w:t>Proposal</w:t>
      </w:r>
      <w:r>
        <w:rPr>
          <w:b/>
          <w:bCs/>
          <w:sz w:val="24"/>
          <w:szCs w:val="24"/>
        </w:rPr>
        <w:t xml:space="preserve"> 3</w:t>
      </w:r>
      <w:r w:rsidRPr="00A00494">
        <w:rPr>
          <w:b/>
          <w:bCs/>
          <w:sz w:val="24"/>
          <w:szCs w:val="24"/>
        </w:rPr>
        <w:t>:</w:t>
      </w:r>
      <w:r>
        <w:rPr>
          <w:b/>
          <w:bCs/>
          <w:sz w:val="24"/>
          <w:szCs w:val="24"/>
        </w:rPr>
        <w:t xml:space="preserve"> </w:t>
      </w:r>
      <w:r>
        <w:rPr>
          <w:sz w:val="24"/>
          <w:szCs w:val="24"/>
        </w:rPr>
        <w:t xml:space="preserve">The following PRDCH formats should be considered as starting point to discuss mapping control information and payload on R2D transmission: </w:t>
      </w:r>
    </w:p>
    <w:p w14:paraId="0D63976B" w14:textId="77777777" w:rsidR="00FF2DCC" w:rsidRPr="00B12B02" w:rsidRDefault="00FF2DCC" w:rsidP="00FF2DCC">
      <w:pPr>
        <w:pStyle w:val="ListParagraph"/>
        <w:numPr>
          <w:ilvl w:val="0"/>
          <w:numId w:val="16"/>
        </w:numPr>
        <w:rPr>
          <w:sz w:val="24"/>
          <w:szCs w:val="24"/>
        </w:rPr>
      </w:pPr>
      <w:r w:rsidRPr="00B12B02">
        <w:rPr>
          <w:sz w:val="24"/>
          <w:szCs w:val="24"/>
        </w:rPr>
        <w:t>PRDCH TF-1: When PRDCH only carries the R2D control information</w:t>
      </w:r>
    </w:p>
    <w:p w14:paraId="40B4A176" w14:textId="77777777" w:rsidR="00FF2DCC" w:rsidRPr="007E3199" w:rsidRDefault="00FF2DCC" w:rsidP="00FF2DCC">
      <w:pPr>
        <w:pStyle w:val="ListParagraph"/>
        <w:numPr>
          <w:ilvl w:val="0"/>
          <w:numId w:val="16"/>
        </w:numPr>
      </w:pPr>
      <w:r w:rsidRPr="00B12B02">
        <w:rPr>
          <w:sz w:val="24"/>
          <w:szCs w:val="24"/>
        </w:rPr>
        <w:t>PRDCH TF-2:</w:t>
      </w:r>
      <w:r>
        <w:t xml:space="preserve"> </w:t>
      </w:r>
      <w:r w:rsidRPr="00B12B02">
        <w:rPr>
          <w:sz w:val="24"/>
          <w:szCs w:val="24"/>
        </w:rPr>
        <w:t>When PRDCH only carries the D2R control information</w:t>
      </w:r>
    </w:p>
    <w:p w14:paraId="6CA3118B" w14:textId="77777777" w:rsidR="00FF2DCC" w:rsidRPr="00B12B02" w:rsidRDefault="00FF2DCC" w:rsidP="00FF2DCC">
      <w:pPr>
        <w:pStyle w:val="ListParagraph"/>
        <w:numPr>
          <w:ilvl w:val="0"/>
          <w:numId w:val="16"/>
        </w:numPr>
        <w:rPr>
          <w:sz w:val="24"/>
          <w:szCs w:val="24"/>
        </w:rPr>
      </w:pPr>
      <w:r w:rsidRPr="00B12B02">
        <w:rPr>
          <w:sz w:val="24"/>
          <w:szCs w:val="24"/>
        </w:rPr>
        <w:t>PRDCH TF-3: When PRDCH only carries the payload.</w:t>
      </w:r>
    </w:p>
    <w:p w14:paraId="46E4EDFE" w14:textId="77777777" w:rsidR="00FF2DCC" w:rsidRPr="00B12B02" w:rsidRDefault="00FF2DCC" w:rsidP="00FF2DCC">
      <w:pPr>
        <w:pStyle w:val="ListParagraph"/>
        <w:numPr>
          <w:ilvl w:val="0"/>
          <w:numId w:val="16"/>
        </w:numPr>
        <w:rPr>
          <w:sz w:val="24"/>
          <w:szCs w:val="24"/>
        </w:rPr>
      </w:pPr>
      <w:r w:rsidRPr="00B12B02">
        <w:rPr>
          <w:sz w:val="24"/>
          <w:szCs w:val="24"/>
        </w:rPr>
        <w:t>PRDCH TF-4: When PRDCH only carries the R2D control information and the payload.</w:t>
      </w:r>
    </w:p>
    <w:p w14:paraId="578B03B6" w14:textId="77777777" w:rsidR="00FF2DCC" w:rsidRDefault="00FF2DCC" w:rsidP="00FF2DCC">
      <w:pPr>
        <w:pStyle w:val="ListParagraph"/>
        <w:numPr>
          <w:ilvl w:val="0"/>
          <w:numId w:val="16"/>
        </w:numPr>
        <w:rPr>
          <w:sz w:val="24"/>
          <w:szCs w:val="24"/>
        </w:rPr>
      </w:pPr>
      <w:r w:rsidRPr="00B12B02">
        <w:rPr>
          <w:sz w:val="24"/>
          <w:szCs w:val="24"/>
        </w:rPr>
        <w:t>PRDCH TF-5: When PRDCH only carries the D2R control information and the payload.</w:t>
      </w:r>
    </w:p>
    <w:p w14:paraId="0B1A402D" w14:textId="77777777" w:rsidR="00FF2DCC" w:rsidRDefault="00FF2DCC" w:rsidP="00FF2DCC">
      <w:pPr>
        <w:ind w:left="462"/>
        <w:rPr>
          <w:sz w:val="24"/>
          <w:szCs w:val="24"/>
        </w:rPr>
      </w:pPr>
      <w:r>
        <w:rPr>
          <w:sz w:val="24"/>
          <w:szCs w:val="24"/>
        </w:rPr>
        <w:t>FFS: The detailed structure of the formats.</w:t>
      </w:r>
    </w:p>
    <w:p w14:paraId="091CB6C6" w14:textId="77777777" w:rsidR="00FF2DCC" w:rsidRDefault="00FF2DCC" w:rsidP="00FF2DCC">
      <w:pPr>
        <w:rPr>
          <w:sz w:val="24"/>
          <w:szCs w:val="24"/>
        </w:rPr>
      </w:pPr>
      <w:r w:rsidRPr="009900C2">
        <w:rPr>
          <w:b/>
          <w:bCs/>
          <w:sz w:val="24"/>
          <w:szCs w:val="24"/>
        </w:rPr>
        <w:t>Proposal</w:t>
      </w:r>
      <w:r>
        <w:rPr>
          <w:b/>
          <w:bCs/>
          <w:sz w:val="24"/>
          <w:szCs w:val="24"/>
        </w:rPr>
        <w:t xml:space="preserve"> 4</w:t>
      </w:r>
      <w:r w:rsidRPr="009900C2">
        <w:rPr>
          <w:b/>
          <w:bCs/>
          <w:sz w:val="24"/>
          <w:szCs w:val="24"/>
        </w:rPr>
        <w:t>:</w:t>
      </w:r>
      <w:r>
        <w:rPr>
          <w:sz w:val="24"/>
          <w:szCs w:val="24"/>
        </w:rPr>
        <w:t xml:space="preserve"> PDRCH should be used to transmit at least the following response information along with the data payload. </w:t>
      </w:r>
    </w:p>
    <w:p w14:paraId="2D9C74CA" w14:textId="77777777" w:rsidR="00FF2DCC" w:rsidRPr="008A35BC" w:rsidRDefault="00FF2DCC" w:rsidP="00FF2DCC">
      <w:pPr>
        <w:pStyle w:val="ListParagraph"/>
        <w:numPr>
          <w:ilvl w:val="0"/>
          <w:numId w:val="25"/>
        </w:numPr>
        <w:rPr>
          <w:sz w:val="24"/>
          <w:szCs w:val="24"/>
        </w:rPr>
      </w:pPr>
      <w:r w:rsidRPr="008A35BC">
        <w:rPr>
          <w:sz w:val="24"/>
          <w:szCs w:val="24"/>
        </w:rPr>
        <w:t>Contention-resolution response during contention-based RACH</w:t>
      </w:r>
      <w:r>
        <w:rPr>
          <w:sz w:val="24"/>
          <w:szCs w:val="24"/>
        </w:rPr>
        <w:t>.</w:t>
      </w:r>
    </w:p>
    <w:p w14:paraId="66393F53" w14:textId="77777777" w:rsidR="00FF2DCC" w:rsidRPr="008A35BC" w:rsidRDefault="00FF2DCC" w:rsidP="00FF2DCC">
      <w:pPr>
        <w:pStyle w:val="ListParagraph"/>
        <w:numPr>
          <w:ilvl w:val="0"/>
          <w:numId w:val="25"/>
        </w:numPr>
        <w:rPr>
          <w:sz w:val="24"/>
          <w:szCs w:val="24"/>
        </w:rPr>
      </w:pPr>
      <w:r w:rsidRPr="008A35BC">
        <w:rPr>
          <w:sz w:val="24"/>
          <w:szCs w:val="24"/>
        </w:rPr>
        <w:t>ACK</w:t>
      </w:r>
      <w:r>
        <w:rPr>
          <w:sz w:val="24"/>
          <w:szCs w:val="24"/>
        </w:rPr>
        <w:t>/</w:t>
      </w:r>
      <w:r w:rsidRPr="008A35BC">
        <w:rPr>
          <w:sz w:val="24"/>
          <w:szCs w:val="24"/>
        </w:rPr>
        <w:t xml:space="preserve">NACK </w:t>
      </w:r>
      <w:r>
        <w:rPr>
          <w:sz w:val="24"/>
          <w:szCs w:val="24"/>
        </w:rPr>
        <w:t xml:space="preserve">messages </w:t>
      </w:r>
      <w:r w:rsidRPr="008A35BC">
        <w:rPr>
          <w:sz w:val="24"/>
          <w:szCs w:val="24"/>
        </w:rPr>
        <w:t>for indoor command use-case</w:t>
      </w:r>
      <w:r>
        <w:rPr>
          <w:sz w:val="24"/>
          <w:szCs w:val="24"/>
        </w:rPr>
        <w:t>s</w:t>
      </w:r>
      <w:r w:rsidRPr="008A35BC">
        <w:rPr>
          <w:sz w:val="24"/>
          <w:szCs w:val="24"/>
        </w:rPr>
        <w:t>.</w:t>
      </w:r>
    </w:p>
    <w:p w14:paraId="3D3F3A1B" w14:textId="77777777" w:rsidR="00FF2DCC" w:rsidRPr="001167AD" w:rsidRDefault="00FF2DCC" w:rsidP="00FF2DCC">
      <w:pPr>
        <w:rPr>
          <w:bCs/>
          <w:sz w:val="24"/>
          <w:szCs w:val="24"/>
        </w:rPr>
      </w:pPr>
      <w:r w:rsidRPr="001167AD">
        <w:rPr>
          <w:b/>
          <w:sz w:val="24"/>
          <w:szCs w:val="24"/>
        </w:rPr>
        <w:t>Proposal</w:t>
      </w:r>
      <w:r>
        <w:rPr>
          <w:b/>
          <w:sz w:val="24"/>
          <w:szCs w:val="24"/>
        </w:rPr>
        <w:t xml:space="preserve"> 5</w:t>
      </w:r>
      <w:r w:rsidRPr="001167AD">
        <w:rPr>
          <w:bCs/>
          <w:sz w:val="24"/>
          <w:szCs w:val="24"/>
        </w:rPr>
        <w:t>: RAN1 should clarify whether an intermediate node is allowed to schedule the AIoT D2R transmission or intermediate node performs the transmission and reception on the R2D and D2R link based on the triggers provided by the BS</w:t>
      </w:r>
      <w:r>
        <w:rPr>
          <w:bCs/>
          <w:sz w:val="24"/>
          <w:szCs w:val="24"/>
        </w:rPr>
        <w:t>.</w:t>
      </w:r>
      <w:r w:rsidRPr="001167AD">
        <w:rPr>
          <w:bCs/>
          <w:sz w:val="24"/>
          <w:szCs w:val="24"/>
        </w:rPr>
        <w:t xml:space="preserve">  </w:t>
      </w:r>
    </w:p>
    <w:p w14:paraId="3DA4E750" w14:textId="77777777" w:rsidR="00FF2DCC" w:rsidRDefault="00FF2DCC" w:rsidP="00FF2DCC">
      <w:pPr>
        <w:rPr>
          <w:bCs/>
          <w:sz w:val="24"/>
          <w:szCs w:val="24"/>
        </w:rPr>
      </w:pPr>
      <w:r w:rsidRPr="001167AD">
        <w:rPr>
          <w:b/>
          <w:sz w:val="24"/>
          <w:szCs w:val="24"/>
        </w:rPr>
        <w:t>Proposal</w:t>
      </w:r>
      <w:r>
        <w:rPr>
          <w:b/>
          <w:sz w:val="24"/>
          <w:szCs w:val="24"/>
        </w:rPr>
        <w:t xml:space="preserve"> 6</w:t>
      </w:r>
      <w:r w:rsidRPr="001167AD">
        <w:rPr>
          <w:bCs/>
          <w:sz w:val="24"/>
          <w:szCs w:val="24"/>
        </w:rPr>
        <w:t xml:space="preserve">: BS should allocate the time and frequency resources used by the intermediate node for </w:t>
      </w:r>
      <w:r>
        <w:rPr>
          <w:bCs/>
          <w:sz w:val="24"/>
          <w:szCs w:val="24"/>
        </w:rPr>
        <w:t>supporting</w:t>
      </w:r>
      <w:r w:rsidRPr="001167AD">
        <w:rPr>
          <w:bCs/>
          <w:sz w:val="24"/>
          <w:szCs w:val="24"/>
        </w:rPr>
        <w:t xml:space="preserve"> AIoT </w:t>
      </w:r>
      <w:r>
        <w:rPr>
          <w:bCs/>
          <w:sz w:val="24"/>
          <w:szCs w:val="24"/>
        </w:rPr>
        <w:t>operations.</w:t>
      </w:r>
    </w:p>
    <w:p w14:paraId="7A4AC92B" w14:textId="77777777" w:rsidR="00FF2DCC" w:rsidRDefault="00FF2DCC" w:rsidP="00FF2DCC">
      <w:pPr>
        <w:rPr>
          <w:bCs/>
          <w:sz w:val="24"/>
          <w:szCs w:val="24"/>
        </w:rPr>
      </w:pPr>
      <w:r w:rsidRPr="004A0972">
        <w:rPr>
          <w:b/>
          <w:sz w:val="24"/>
          <w:szCs w:val="24"/>
        </w:rPr>
        <w:t>Proposal</w:t>
      </w:r>
      <w:r>
        <w:rPr>
          <w:b/>
          <w:sz w:val="24"/>
          <w:szCs w:val="24"/>
        </w:rPr>
        <w:t xml:space="preserve"> 7</w:t>
      </w:r>
      <w:r w:rsidRPr="004A0972">
        <w:rPr>
          <w:b/>
          <w:sz w:val="24"/>
          <w:szCs w:val="24"/>
        </w:rPr>
        <w:t>:</w:t>
      </w:r>
      <w:r>
        <w:rPr>
          <w:bCs/>
          <w:sz w:val="24"/>
          <w:szCs w:val="24"/>
        </w:rPr>
        <w:t xml:space="preserve"> </w:t>
      </w:r>
      <w:r w:rsidRPr="001167AD">
        <w:rPr>
          <w:bCs/>
          <w:sz w:val="24"/>
          <w:szCs w:val="24"/>
        </w:rPr>
        <w:t xml:space="preserve">BS should </w:t>
      </w:r>
      <w:r>
        <w:rPr>
          <w:bCs/>
          <w:sz w:val="24"/>
          <w:szCs w:val="24"/>
        </w:rPr>
        <w:t>control</w:t>
      </w:r>
      <w:r w:rsidRPr="001167AD">
        <w:rPr>
          <w:bCs/>
          <w:sz w:val="24"/>
          <w:szCs w:val="24"/>
        </w:rPr>
        <w:t xml:space="preserve"> the transmit power of the intermediate node directed toward the AIoT device</w:t>
      </w:r>
      <w:r>
        <w:rPr>
          <w:bCs/>
          <w:sz w:val="24"/>
          <w:szCs w:val="24"/>
        </w:rPr>
        <w:t xml:space="preserve"> and </w:t>
      </w:r>
      <w:r w:rsidRPr="001167AD">
        <w:rPr>
          <w:bCs/>
          <w:sz w:val="24"/>
          <w:szCs w:val="24"/>
        </w:rPr>
        <w:t xml:space="preserve">the BS should </w:t>
      </w:r>
      <w:r>
        <w:rPr>
          <w:bCs/>
          <w:sz w:val="24"/>
          <w:szCs w:val="24"/>
        </w:rPr>
        <w:t>control</w:t>
      </w:r>
      <w:r w:rsidRPr="001167AD">
        <w:rPr>
          <w:bCs/>
          <w:sz w:val="24"/>
          <w:szCs w:val="24"/>
        </w:rPr>
        <w:t xml:space="preserve"> the transmit power of the </w:t>
      </w:r>
      <w:r>
        <w:rPr>
          <w:bCs/>
          <w:sz w:val="24"/>
          <w:szCs w:val="24"/>
        </w:rPr>
        <w:t>CW</w:t>
      </w:r>
      <w:r w:rsidRPr="001167AD">
        <w:rPr>
          <w:bCs/>
          <w:sz w:val="24"/>
          <w:szCs w:val="24"/>
        </w:rPr>
        <w:t xml:space="preserve"> node directed toward the AIoT device</w:t>
      </w:r>
      <w:r>
        <w:rPr>
          <w:bCs/>
          <w:sz w:val="24"/>
          <w:szCs w:val="24"/>
        </w:rPr>
        <w:t xml:space="preserve"> D2R transmission.</w:t>
      </w:r>
    </w:p>
    <w:p w14:paraId="2214600C" w14:textId="77777777" w:rsidR="00FF2DCC" w:rsidRPr="001167AD" w:rsidRDefault="00FF2DCC" w:rsidP="00FF2DCC">
      <w:pPr>
        <w:rPr>
          <w:bCs/>
          <w:sz w:val="24"/>
          <w:szCs w:val="24"/>
        </w:rPr>
      </w:pPr>
      <w:r w:rsidRPr="004A0972">
        <w:rPr>
          <w:b/>
          <w:sz w:val="24"/>
          <w:szCs w:val="24"/>
        </w:rPr>
        <w:t>Proposal</w:t>
      </w:r>
      <w:r>
        <w:rPr>
          <w:b/>
          <w:sz w:val="24"/>
          <w:szCs w:val="24"/>
        </w:rPr>
        <w:t xml:space="preserve"> 8</w:t>
      </w:r>
      <w:r w:rsidRPr="004A0972">
        <w:rPr>
          <w:b/>
          <w:sz w:val="24"/>
          <w:szCs w:val="24"/>
        </w:rPr>
        <w:t>:</w:t>
      </w:r>
      <w:r>
        <w:rPr>
          <w:bCs/>
          <w:sz w:val="24"/>
          <w:szCs w:val="24"/>
        </w:rPr>
        <w:t xml:space="preserve"> A new</w:t>
      </w:r>
      <w:r w:rsidRPr="001167AD">
        <w:rPr>
          <w:bCs/>
          <w:sz w:val="24"/>
          <w:szCs w:val="24"/>
        </w:rPr>
        <w:t xml:space="preserve"> DCI format </w:t>
      </w:r>
      <w:r>
        <w:rPr>
          <w:bCs/>
          <w:sz w:val="24"/>
          <w:szCs w:val="24"/>
        </w:rPr>
        <w:t xml:space="preserve">or higher layer signaling to support should be studied to support </w:t>
      </w:r>
      <w:r w:rsidRPr="001167AD">
        <w:rPr>
          <w:bCs/>
          <w:sz w:val="24"/>
          <w:szCs w:val="24"/>
        </w:rPr>
        <w:t xml:space="preserve">intermediate </w:t>
      </w:r>
      <w:r>
        <w:rPr>
          <w:bCs/>
          <w:sz w:val="24"/>
          <w:szCs w:val="24"/>
        </w:rPr>
        <w:t>node operations.</w:t>
      </w:r>
    </w:p>
    <w:p w14:paraId="7F1FE646" w14:textId="77777777" w:rsidR="00FF2DCC" w:rsidRDefault="00FF2DCC" w:rsidP="00291D01">
      <w:pPr>
        <w:rPr>
          <w:bCs/>
          <w:sz w:val="24"/>
          <w:szCs w:val="24"/>
        </w:rPr>
      </w:pPr>
    </w:p>
    <w:p w14:paraId="505802E7" w14:textId="54F891F9" w:rsidR="00291D01" w:rsidRPr="00A24146" w:rsidRDefault="00FF2DCC" w:rsidP="00FF2DCC">
      <w:pPr>
        <w:pStyle w:val="Heading1"/>
        <w:ind w:left="9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291D01" w:rsidRPr="00A24146">
        <w:rPr>
          <w:rFonts w:ascii="Times New Roman" w:hAnsi="Times New Roman" w:cs="Times New Roman"/>
          <w:b/>
          <w:bCs/>
          <w:color w:val="auto"/>
          <w:sz w:val="32"/>
          <w:szCs w:val="32"/>
        </w:rPr>
        <w:t>References</w:t>
      </w:r>
    </w:p>
    <w:p w14:paraId="020DAD00" w14:textId="4D797F85" w:rsidR="00DA76CF" w:rsidRPr="00F8651A" w:rsidRDefault="00F8651A" w:rsidP="00F8651A">
      <w:pPr>
        <w:numPr>
          <w:ilvl w:val="0"/>
          <w:numId w:val="14"/>
        </w:numPr>
        <w:overflowPunct w:val="0"/>
        <w:autoSpaceDE w:val="0"/>
        <w:autoSpaceDN w:val="0"/>
        <w:adjustRightInd w:val="0"/>
        <w:spacing w:line="240" w:lineRule="auto"/>
        <w:jc w:val="left"/>
        <w:textAlignment w:val="baseline"/>
      </w:pPr>
      <w:bookmarkStart w:id="2" w:name="_Ref162536554"/>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006C384A">
        <w:rPr>
          <w:sz w:val="21"/>
          <w:szCs w:val="21"/>
          <w:lang w:eastAsia="zh-CN"/>
        </w:rPr>
        <w:t>7</w:t>
      </w:r>
      <w:r w:rsidRPr="00F00A34">
        <w:rPr>
          <w:sz w:val="21"/>
          <w:szCs w:val="21"/>
          <w:lang w:eastAsia="zh-CN"/>
        </w:rPr>
        <w:t xml:space="preserve">, </w:t>
      </w:r>
      <w:r w:rsidR="006C384A">
        <w:rPr>
          <w:sz w:val="21"/>
          <w:szCs w:val="21"/>
          <w:lang w:eastAsia="zh-CN"/>
        </w:rPr>
        <w:t>Fukuoka City</w:t>
      </w:r>
      <w:r w:rsidRPr="00F00A34">
        <w:rPr>
          <w:sz w:val="21"/>
          <w:szCs w:val="21"/>
          <w:lang w:eastAsia="zh-CN"/>
        </w:rPr>
        <w:t xml:space="preserve">, </w:t>
      </w:r>
      <w:r w:rsidR="006C384A">
        <w:rPr>
          <w:sz w:val="21"/>
          <w:szCs w:val="21"/>
          <w:lang w:eastAsia="zh-CN"/>
        </w:rPr>
        <w:t>Fukuoka, Japan</w:t>
      </w:r>
      <w:r w:rsidRPr="00F00A34">
        <w:rPr>
          <w:sz w:val="21"/>
          <w:szCs w:val="21"/>
          <w:lang w:eastAsia="zh-CN"/>
        </w:rPr>
        <w:t xml:space="preserve">, </w:t>
      </w:r>
      <w:r w:rsidR="006C384A">
        <w:rPr>
          <w:sz w:val="21"/>
          <w:szCs w:val="21"/>
          <w:lang w:eastAsia="zh-CN"/>
        </w:rPr>
        <w:t>May</w:t>
      </w:r>
      <w:r w:rsidRPr="00F00A34">
        <w:rPr>
          <w:sz w:val="21"/>
          <w:szCs w:val="21"/>
          <w:lang w:eastAsia="zh-CN"/>
        </w:rPr>
        <w:t xml:space="preserve"> 2</w:t>
      </w:r>
      <w:r w:rsidR="006C384A">
        <w:rPr>
          <w:sz w:val="21"/>
          <w:szCs w:val="21"/>
          <w:lang w:eastAsia="zh-CN"/>
        </w:rPr>
        <w:t>0</w:t>
      </w:r>
      <w:r w:rsidRPr="00F00A34">
        <w:rPr>
          <w:sz w:val="21"/>
          <w:szCs w:val="21"/>
          <w:vertAlign w:val="superscript"/>
          <w:lang w:eastAsia="zh-CN"/>
        </w:rPr>
        <w:t>th</w:t>
      </w:r>
      <w:r w:rsidRPr="00F00A34">
        <w:rPr>
          <w:sz w:val="21"/>
          <w:szCs w:val="21"/>
          <w:lang w:eastAsia="zh-CN"/>
        </w:rPr>
        <w:t xml:space="preserve"> – Ma</w:t>
      </w:r>
      <w:r w:rsidR="006C384A">
        <w:rPr>
          <w:sz w:val="21"/>
          <w:szCs w:val="21"/>
          <w:lang w:eastAsia="zh-CN"/>
        </w:rPr>
        <w:t>y</w:t>
      </w:r>
      <w:r w:rsidRPr="00F00A34">
        <w:rPr>
          <w:sz w:val="21"/>
          <w:szCs w:val="21"/>
          <w:lang w:eastAsia="zh-CN"/>
        </w:rPr>
        <w:t xml:space="preserve"> </w:t>
      </w:r>
      <w:r w:rsidR="006C384A">
        <w:rPr>
          <w:sz w:val="21"/>
          <w:szCs w:val="21"/>
          <w:lang w:eastAsia="zh-CN"/>
        </w:rPr>
        <w:t>24</w:t>
      </w:r>
      <w:r w:rsidRPr="00F00A34">
        <w:rPr>
          <w:sz w:val="21"/>
          <w:szCs w:val="21"/>
          <w:vertAlign w:val="superscript"/>
          <w:lang w:eastAsia="zh-CN"/>
        </w:rPr>
        <w:t>t</w:t>
      </w:r>
      <w:r w:rsidR="006C384A">
        <w:rPr>
          <w:sz w:val="21"/>
          <w:szCs w:val="21"/>
          <w:vertAlign w:val="superscript"/>
          <w:lang w:eastAsia="zh-CN"/>
        </w:rPr>
        <w:t>h</w:t>
      </w:r>
      <w:r w:rsidRPr="00F00A34">
        <w:rPr>
          <w:sz w:val="21"/>
          <w:szCs w:val="21"/>
          <w:lang w:eastAsia="zh-CN"/>
        </w:rPr>
        <w:t>, 2024.</w:t>
      </w:r>
      <w:bookmarkEnd w:id="2"/>
    </w:p>
    <w:p w14:paraId="4697EB53" w14:textId="5EC0BF5E" w:rsidR="001E0B31" w:rsidRPr="00F8651A" w:rsidRDefault="001E0B31" w:rsidP="001E0B31">
      <w:pPr>
        <w:numPr>
          <w:ilvl w:val="0"/>
          <w:numId w:val="14"/>
        </w:numPr>
        <w:overflowPunct w:val="0"/>
        <w:autoSpaceDE w:val="0"/>
        <w:autoSpaceDN w:val="0"/>
        <w:adjustRightInd w:val="0"/>
        <w:spacing w:line="240" w:lineRule="auto"/>
        <w:jc w:val="left"/>
        <w:textAlignment w:val="baseline"/>
      </w:pP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Pr>
          <w:sz w:val="21"/>
          <w:szCs w:val="21"/>
          <w:lang w:eastAsia="zh-CN"/>
        </w:rPr>
        <w:t>bis</w:t>
      </w:r>
      <w:r w:rsidRPr="00F00A34">
        <w:rPr>
          <w:sz w:val="21"/>
          <w:szCs w:val="21"/>
          <w:lang w:eastAsia="zh-CN"/>
        </w:rPr>
        <w:t>,</w:t>
      </w:r>
      <w:r>
        <w:rPr>
          <w:sz w:val="21"/>
          <w:szCs w:val="21"/>
          <w:lang w:eastAsia="zh-CN"/>
        </w:rPr>
        <w:t xml:space="preserve"> Changsha</w:t>
      </w:r>
      <w:r w:rsidRPr="00F00A34">
        <w:rPr>
          <w:sz w:val="21"/>
          <w:szCs w:val="21"/>
          <w:lang w:eastAsia="zh-CN"/>
        </w:rPr>
        <w:t xml:space="preserve">, </w:t>
      </w:r>
      <w:r w:rsidR="00735091">
        <w:rPr>
          <w:sz w:val="21"/>
          <w:szCs w:val="21"/>
          <w:lang w:eastAsia="zh-CN"/>
        </w:rPr>
        <w:t>China</w:t>
      </w:r>
      <w:r w:rsidRPr="00F00A34">
        <w:rPr>
          <w:sz w:val="21"/>
          <w:szCs w:val="21"/>
          <w:lang w:eastAsia="zh-CN"/>
        </w:rPr>
        <w:t xml:space="preserve">, </w:t>
      </w:r>
      <w:r w:rsidR="00735091">
        <w:rPr>
          <w:sz w:val="21"/>
          <w:szCs w:val="21"/>
          <w:lang w:eastAsia="zh-CN"/>
        </w:rPr>
        <w:t>April</w:t>
      </w:r>
      <w:r w:rsidRPr="00F00A34">
        <w:rPr>
          <w:sz w:val="21"/>
          <w:szCs w:val="21"/>
          <w:lang w:eastAsia="zh-CN"/>
        </w:rPr>
        <w:t xml:space="preserve"> </w:t>
      </w:r>
      <w:r w:rsidR="00735091">
        <w:rPr>
          <w:sz w:val="21"/>
          <w:szCs w:val="21"/>
          <w:lang w:eastAsia="zh-CN"/>
        </w:rPr>
        <w:t>15</w:t>
      </w:r>
      <w:r w:rsidRPr="00F00A34">
        <w:rPr>
          <w:sz w:val="21"/>
          <w:szCs w:val="21"/>
          <w:vertAlign w:val="superscript"/>
          <w:lang w:eastAsia="zh-CN"/>
        </w:rPr>
        <w:t>th</w:t>
      </w:r>
      <w:r w:rsidRPr="00F00A34">
        <w:rPr>
          <w:sz w:val="21"/>
          <w:szCs w:val="21"/>
          <w:lang w:eastAsia="zh-CN"/>
        </w:rPr>
        <w:t xml:space="preserve"> – </w:t>
      </w:r>
      <w:r w:rsidR="00735091">
        <w:rPr>
          <w:sz w:val="21"/>
          <w:szCs w:val="21"/>
          <w:lang w:eastAsia="zh-CN"/>
        </w:rPr>
        <w:t>April</w:t>
      </w:r>
      <w:r w:rsidRPr="00F00A34">
        <w:rPr>
          <w:sz w:val="21"/>
          <w:szCs w:val="21"/>
          <w:lang w:eastAsia="zh-CN"/>
        </w:rPr>
        <w:t xml:space="preserve"> 1</w:t>
      </w:r>
      <w:r w:rsidR="00735091">
        <w:rPr>
          <w:sz w:val="21"/>
          <w:szCs w:val="21"/>
          <w:lang w:eastAsia="zh-CN"/>
        </w:rPr>
        <w:t>9</w:t>
      </w:r>
      <w:r w:rsidRPr="00F00A34">
        <w:rPr>
          <w:sz w:val="21"/>
          <w:szCs w:val="21"/>
          <w:vertAlign w:val="superscript"/>
          <w:lang w:eastAsia="zh-CN"/>
        </w:rPr>
        <w:t>t</w:t>
      </w:r>
      <w:r w:rsidR="002F765C">
        <w:rPr>
          <w:sz w:val="21"/>
          <w:szCs w:val="21"/>
          <w:vertAlign w:val="superscript"/>
          <w:lang w:eastAsia="zh-CN"/>
        </w:rPr>
        <w:t>h</w:t>
      </w:r>
      <w:r w:rsidRPr="00F00A34">
        <w:rPr>
          <w:sz w:val="21"/>
          <w:szCs w:val="21"/>
          <w:lang w:eastAsia="zh-CN"/>
        </w:rPr>
        <w:t>, 2024.</w:t>
      </w:r>
    </w:p>
    <w:p w14:paraId="7E0DBA7B" w14:textId="2EA0E56D" w:rsidR="008D11D6" w:rsidRDefault="0050670B" w:rsidP="008C1EF0">
      <w:pPr>
        <w:numPr>
          <w:ilvl w:val="0"/>
          <w:numId w:val="14"/>
        </w:numPr>
        <w:overflowPunct w:val="0"/>
        <w:autoSpaceDE w:val="0"/>
        <w:autoSpaceDN w:val="0"/>
        <w:adjustRightInd w:val="0"/>
        <w:spacing w:line="240" w:lineRule="auto"/>
        <w:jc w:val="left"/>
        <w:textAlignment w:val="baseline"/>
      </w:pP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Pr>
          <w:sz w:val="21"/>
          <w:szCs w:val="21"/>
          <w:lang w:eastAsia="zh-CN"/>
        </w:rPr>
        <w:t>8</w:t>
      </w:r>
      <w:r>
        <w:rPr>
          <w:sz w:val="21"/>
          <w:szCs w:val="21"/>
          <w:lang w:eastAsia="zh-CN"/>
        </w:rPr>
        <w:t>bis</w:t>
      </w:r>
      <w:r w:rsidRPr="00F00A34">
        <w:rPr>
          <w:sz w:val="21"/>
          <w:szCs w:val="21"/>
          <w:lang w:eastAsia="zh-CN"/>
        </w:rPr>
        <w:t>,</w:t>
      </w:r>
      <w:r>
        <w:rPr>
          <w:sz w:val="21"/>
          <w:szCs w:val="21"/>
          <w:lang w:eastAsia="zh-CN"/>
        </w:rPr>
        <w:t xml:space="preserve"> </w:t>
      </w:r>
      <w:r>
        <w:rPr>
          <w:sz w:val="21"/>
          <w:szCs w:val="21"/>
          <w:lang w:eastAsia="zh-CN"/>
        </w:rPr>
        <w:t>Hefei</w:t>
      </w:r>
      <w:r w:rsidRPr="00F00A34">
        <w:rPr>
          <w:sz w:val="21"/>
          <w:szCs w:val="21"/>
          <w:lang w:eastAsia="zh-CN"/>
        </w:rPr>
        <w:t xml:space="preserve">, </w:t>
      </w:r>
      <w:r>
        <w:rPr>
          <w:sz w:val="21"/>
          <w:szCs w:val="21"/>
          <w:lang w:eastAsia="zh-CN"/>
        </w:rPr>
        <w:t>China</w:t>
      </w:r>
      <w:r w:rsidRPr="00F00A34">
        <w:rPr>
          <w:sz w:val="21"/>
          <w:szCs w:val="21"/>
          <w:lang w:eastAsia="zh-CN"/>
        </w:rPr>
        <w:t xml:space="preserve">, </w:t>
      </w:r>
      <w:r>
        <w:rPr>
          <w:sz w:val="21"/>
          <w:szCs w:val="21"/>
          <w:lang w:eastAsia="zh-CN"/>
        </w:rPr>
        <w:t>October</w:t>
      </w:r>
      <w:r w:rsidRPr="00F00A34">
        <w:rPr>
          <w:sz w:val="21"/>
          <w:szCs w:val="21"/>
          <w:lang w:eastAsia="zh-CN"/>
        </w:rPr>
        <w:t xml:space="preserve"> </w:t>
      </w:r>
      <w:r>
        <w:rPr>
          <w:sz w:val="21"/>
          <w:szCs w:val="21"/>
          <w:lang w:eastAsia="zh-CN"/>
        </w:rPr>
        <w:t>1</w:t>
      </w:r>
      <w:r w:rsidR="005C08D4">
        <w:rPr>
          <w:sz w:val="21"/>
          <w:szCs w:val="21"/>
          <w:lang w:eastAsia="zh-CN"/>
        </w:rPr>
        <w:t>4</w:t>
      </w:r>
      <w:r w:rsidRPr="00F00A34">
        <w:rPr>
          <w:sz w:val="21"/>
          <w:szCs w:val="21"/>
          <w:vertAlign w:val="superscript"/>
          <w:lang w:eastAsia="zh-CN"/>
        </w:rPr>
        <w:t>th</w:t>
      </w:r>
      <w:r w:rsidRPr="00F00A34">
        <w:rPr>
          <w:sz w:val="21"/>
          <w:szCs w:val="21"/>
          <w:lang w:eastAsia="zh-CN"/>
        </w:rPr>
        <w:t xml:space="preserve"> – </w:t>
      </w:r>
      <w:r>
        <w:rPr>
          <w:sz w:val="21"/>
          <w:szCs w:val="21"/>
          <w:lang w:eastAsia="zh-CN"/>
        </w:rPr>
        <w:t>October</w:t>
      </w:r>
      <w:r w:rsidRPr="00F00A34">
        <w:rPr>
          <w:sz w:val="21"/>
          <w:szCs w:val="21"/>
          <w:lang w:eastAsia="zh-CN"/>
        </w:rPr>
        <w:t xml:space="preserve"> 1</w:t>
      </w:r>
      <w:r w:rsidR="005C08D4">
        <w:rPr>
          <w:sz w:val="21"/>
          <w:szCs w:val="21"/>
          <w:lang w:eastAsia="zh-CN"/>
        </w:rPr>
        <w:t>8</w:t>
      </w:r>
      <w:r w:rsidRPr="00F00A34">
        <w:rPr>
          <w:sz w:val="21"/>
          <w:szCs w:val="21"/>
          <w:vertAlign w:val="superscript"/>
          <w:lang w:eastAsia="zh-CN"/>
        </w:rPr>
        <w:t>t</w:t>
      </w:r>
      <w:r>
        <w:rPr>
          <w:sz w:val="21"/>
          <w:szCs w:val="21"/>
          <w:vertAlign w:val="superscript"/>
          <w:lang w:eastAsia="zh-CN"/>
        </w:rPr>
        <w:t>h</w:t>
      </w:r>
      <w:r w:rsidRPr="00F00A34">
        <w:rPr>
          <w:sz w:val="21"/>
          <w:szCs w:val="21"/>
          <w:lang w:eastAsia="zh-CN"/>
        </w:rPr>
        <w:t>, 2024.</w:t>
      </w:r>
    </w:p>
    <w:sectPr w:rsidR="008D11D6" w:rsidSect="00A32D7F">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B023B"/>
    <w:multiLevelType w:val="hybridMultilevel"/>
    <w:tmpl w:val="970AD3E4"/>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556870"/>
    <w:multiLevelType w:val="hybridMultilevel"/>
    <w:tmpl w:val="9C866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91A048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57DE46D"/>
    <w:multiLevelType w:val="hybridMultilevel"/>
    <w:tmpl w:val="F0127A06"/>
    <w:lvl w:ilvl="0" w:tplc="9CFE37D6">
      <w:start w:val="1"/>
      <w:numFmt w:val="bullet"/>
      <w:lvlText w:val="o"/>
      <w:lvlJc w:val="left"/>
      <w:pPr>
        <w:ind w:left="720" w:hanging="360"/>
      </w:pPr>
      <w:rPr>
        <w:rFonts w:ascii="&quot;Courier New&quot;" w:hAnsi="&quot;Courier New&quot;" w:hint="default"/>
      </w:rPr>
    </w:lvl>
    <w:lvl w:ilvl="1" w:tplc="5BB81974">
      <w:start w:val="1"/>
      <w:numFmt w:val="bullet"/>
      <w:lvlText w:val="o"/>
      <w:lvlJc w:val="left"/>
      <w:pPr>
        <w:ind w:left="1440" w:hanging="360"/>
      </w:pPr>
      <w:rPr>
        <w:rFonts w:ascii="Courier New" w:hAnsi="Courier New" w:hint="default"/>
      </w:rPr>
    </w:lvl>
    <w:lvl w:ilvl="2" w:tplc="C5CCA338">
      <w:start w:val="1"/>
      <w:numFmt w:val="bullet"/>
      <w:lvlText w:val=""/>
      <w:lvlJc w:val="left"/>
      <w:pPr>
        <w:ind w:left="2160" w:hanging="360"/>
      </w:pPr>
      <w:rPr>
        <w:rFonts w:ascii="Wingdings" w:hAnsi="Wingdings" w:hint="default"/>
      </w:rPr>
    </w:lvl>
    <w:lvl w:ilvl="3" w:tplc="02E8C936">
      <w:start w:val="1"/>
      <w:numFmt w:val="bullet"/>
      <w:lvlText w:val=""/>
      <w:lvlJc w:val="left"/>
      <w:pPr>
        <w:ind w:left="2880" w:hanging="360"/>
      </w:pPr>
      <w:rPr>
        <w:rFonts w:ascii="Symbol" w:hAnsi="Symbol" w:hint="default"/>
      </w:rPr>
    </w:lvl>
    <w:lvl w:ilvl="4" w:tplc="A87AD75C">
      <w:start w:val="1"/>
      <w:numFmt w:val="bullet"/>
      <w:lvlText w:val="o"/>
      <w:lvlJc w:val="left"/>
      <w:pPr>
        <w:ind w:left="3600" w:hanging="360"/>
      </w:pPr>
      <w:rPr>
        <w:rFonts w:ascii="Courier New" w:hAnsi="Courier New" w:hint="default"/>
      </w:rPr>
    </w:lvl>
    <w:lvl w:ilvl="5" w:tplc="94366356">
      <w:start w:val="1"/>
      <w:numFmt w:val="bullet"/>
      <w:lvlText w:val=""/>
      <w:lvlJc w:val="left"/>
      <w:pPr>
        <w:ind w:left="4320" w:hanging="360"/>
      </w:pPr>
      <w:rPr>
        <w:rFonts w:ascii="Wingdings" w:hAnsi="Wingdings" w:hint="default"/>
      </w:rPr>
    </w:lvl>
    <w:lvl w:ilvl="6" w:tplc="4DAAE32E">
      <w:start w:val="1"/>
      <w:numFmt w:val="bullet"/>
      <w:lvlText w:val=""/>
      <w:lvlJc w:val="left"/>
      <w:pPr>
        <w:ind w:left="5040" w:hanging="360"/>
      </w:pPr>
      <w:rPr>
        <w:rFonts w:ascii="Symbol" w:hAnsi="Symbol" w:hint="default"/>
      </w:rPr>
    </w:lvl>
    <w:lvl w:ilvl="7" w:tplc="0BB09A1C">
      <w:start w:val="1"/>
      <w:numFmt w:val="bullet"/>
      <w:lvlText w:val="o"/>
      <w:lvlJc w:val="left"/>
      <w:pPr>
        <w:ind w:left="5760" w:hanging="360"/>
      </w:pPr>
      <w:rPr>
        <w:rFonts w:ascii="Courier New" w:hAnsi="Courier New" w:hint="default"/>
      </w:rPr>
    </w:lvl>
    <w:lvl w:ilvl="8" w:tplc="C19649B4">
      <w:start w:val="1"/>
      <w:numFmt w:val="bullet"/>
      <w:lvlText w:val=""/>
      <w:lvlJc w:val="left"/>
      <w:pPr>
        <w:ind w:left="6480" w:hanging="360"/>
      </w:pPr>
      <w:rPr>
        <w:rFonts w:ascii="Wingdings" w:hAnsi="Wingdings" w:hint="default"/>
      </w:rPr>
    </w:lvl>
  </w:abstractNum>
  <w:abstractNum w:abstractNumId="8"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start w:val="1"/>
      <w:numFmt w:val="bullet"/>
      <w:lvlText w:val=""/>
      <w:lvlJc w:val="left"/>
      <w:pPr>
        <w:ind w:left="2440" w:hanging="360"/>
      </w:pPr>
      <w:rPr>
        <w:rFonts w:ascii="Symbol" w:hAnsi="Symbol" w:hint="default"/>
      </w:rPr>
    </w:lvl>
    <w:lvl w:ilvl="4" w:tplc="04090003">
      <w:start w:val="1"/>
      <w:numFmt w:val="bullet"/>
      <w:lvlText w:val="o"/>
      <w:lvlJc w:val="left"/>
      <w:pPr>
        <w:ind w:left="3160" w:hanging="360"/>
      </w:pPr>
      <w:rPr>
        <w:rFonts w:ascii="Courier New" w:hAnsi="Courier New" w:cs="Courier New" w:hint="default"/>
      </w:rPr>
    </w:lvl>
    <w:lvl w:ilvl="5" w:tplc="04090005">
      <w:start w:val="1"/>
      <w:numFmt w:val="bullet"/>
      <w:lvlText w:val=""/>
      <w:lvlJc w:val="left"/>
      <w:pPr>
        <w:ind w:left="3880" w:hanging="360"/>
      </w:pPr>
      <w:rPr>
        <w:rFonts w:ascii="Wingdings" w:hAnsi="Wingdings" w:hint="default"/>
      </w:rPr>
    </w:lvl>
    <w:lvl w:ilvl="6" w:tplc="04090001">
      <w:start w:val="1"/>
      <w:numFmt w:val="bullet"/>
      <w:lvlText w:val=""/>
      <w:lvlJc w:val="left"/>
      <w:pPr>
        <w:ind w:left="4600" w:hanging="360"/>
      </w:pPr>
      <w:rPr>
        <w:rFonts w:ascii="Symbol" w:hAnsi="Symbol" w:hint="default"/>
      </w:rPr>
    </w:lvl>
    <w:lvl w:ilvl="7" w:tplc="04090003">
      <w:start w:val="1"/>
      <w:numFmt w:val="bullet"/>
      <w:lvlText w:val="o"/>
      <w:lvlJc w:val="left"/>
      <w:pPr>
        <w:ind w:left="5320" w:hanging="360"/>
      </w:pPr>
      <w:rPr>
        <w:rFonts w:ascii="Courier New" w:hAnsi="Courier New" w:cs="Courier New" w:hint="default"/>
      </w:rPr>
    </w:lvl>
    <w:lvl w:ilvl="8" w:tplc="04090005">
      <w:start w:val="1"/>
      <w:numFmt w:val="bullet"/>
      <w:lvlText w:val=""/>
      <w:lvlJc w:val="left"/>
      <w:pPr>
        <w:ind w:left="6040" w:hanging="360"/>
      </w:pPr>
      <w:rPr>
        <w:rFonts w:ascii="Wingdings" w:hAnsi="Wingdings" w:hint="default"/>
      </w:rPr>
    </w:lvl>
  </w:abstractNum>
  <w:abstractNum w:abstractNumId="10" w15:restartNumberingAfterBreak="0">
    <w:nsid w:val="44C045F0"/>
    <w:multiLevelType w:val="hybridMultilevel"/>
    <w:tmpl w:val="10FC0BA4"/>
    <w:lvl w:ilvl="0" w:tplc="DB60718C">
      <w:start w:val="1"/>
      <w:numFmt w:val="bullet"/>
      <w:lvlText w:val="•"/>
      <w:lvlJc w:val="left"/>
      <w:pPr>
        <w:ind w:left="880" w:hanging="440"/>
      </w:pPr>
      <w:rPr>
        <w:rFonts w:ascii="Arial" w:hAnsi="Arial"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D105BB"/>
    <w:multiLevelType w:val="hybridMultilevel"/>
    <w:tmpl w:val="1B26C056"/>
    <w:lvl w:ilvl="0" w:tplc="FFFFFFFF">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D3292F"/>
    <w:multiLevelType w:val="hybridMultilevel"/>
    <w:tmpl w:val="60C49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5AD937A5"/>
    <w:multiLevelType w:val="hybridMultilevel"/>
    <w:tmpl w:val="48A42406"/>
    <w:lvl w:ilvl="0" w:tplc="69624EF0">
      <w:start w:val="1"/>
      <w:numFmt w:val="bullet"/>
      <w:lvlText w:val="·"/>
      <w:lvlJc w:val="left"/>
      <w:pPr>
        <w:ind w:left="720" w:hanging="360"/>
      </w:pPr>
      <w:rPr>
        <w:rFonts w:ascii="Symbol" w:hAnsi="Symbol" w:hint="default"/>
      </w:rPr>
    </w:lvl>
    <w:lvl w:ilvl="1" w:tplc="BEFA03A0">
      <w:start w:val="1"/>
      <w:numFmt w:val="bullet"/>
      <w:lvlText w:val="o"/>
      <w:lvlJc w:val="left"/>
      <w:pPr>
        <w:ind w:left="1440" w:hanging="360"/>
      </w:pPr>
      <w:rPr>
        <w:rFonts w:ascii="Courier New" w:hAnsi="Courier New" w:hint="default"/>
      </w:rPr>
    </w:lvl>
    <w:lvl w:ilvl="2" w:tplc="8F94966E">
      <w:start w:val="1"/>
      <w:numFmt w:val="bullet"/>
      <w:lvlText w:val=""/>
      <w:lvlJc w:val="left"/>
      <w:pPr>
        <w:ind w:left="2160" w:hanging="360"/>
      </w:pPr>
      <w:rPr>
        <w:rFonts w:ascii="Wingdings" w:hAnsi="Wingdings" w:hint="default"/>
      </w:rPr>
    </w:lvl>
    <w:lvl w:ilvl="3" w:tplc="8F368C9E">
      <w:start w:val="1"/>
      <w:numFmt w:val="bullet"/>
      <w:lvlText w:val=""/>
      <w:lvlJc w:val="left"/>
      <w:pPr>
        <w:ind w:left="2880" w:hanging="360"/>
      </w:pPr>
      <w:rPr>
        <w:rFonts w:ascii="Symbol" w:hAnsi="Symbol" w:hint="default"/>
      </w:rPr>
    </w:lvl>
    <w:lvl w:ilvl="4" w:tplc="03481A9A">
      <w:start w:val="1"/>
      <w:numFmt w:val="bullet"/>
      <w:lvlText w:val="o"/>
      <w:lvlJc w:val="left"/>
      <w:pPr>
        <w:ind w:left="3600" w:hanging="360"/>
      </w:pPr>
      <w:rPr>
        <w:rFonts w:ascii="Courier New" w:hAnsi="Courier New" w:hint="default"/>
      </w:rPr>
    </w:lvl>
    <w:lvl w:ilvl="5" w:tplc="DCD2DF66">
      <w:start w:val="1"/>
      <w:numFmt w:val="bullet"/>
      <w:lvlText w:val=""/>
      <w:lvlJc w:val="left"/>
      <w:pPr>
        <w:ind w:left="4320" w:hanging="360"/>
      </w:pPr>
      <w:rPr>
        <w:rFonts w:ascii="Wingdings" w:hAnsi="Wingdings" w:hint="default"/>
      </w:rPr>
    </w:lvl>
    <w:lvl w:ilvl="6" w:tplc="C980BE4E">
      <w:start w:val="1"/>
      <w:numFmt w:val="bullet"/>
      <w:lvlText w:val=""/>
      <w:lvlJc w:val="left"/>
      <w:pPr>
        <w:ind w:left="5040" w:hanging="360"/>
      </w:pPr>
      <w:rPr>
        <w:rFonts w:ascii="Symbol" w:hAnsi="Symbol" w:hint="default"/>
      </w:rPr>
    </w:lvl>
    <w:lvl w:ilvl="7" w:tplc="59406938">
      <w:start w:val="1"/>
      <w:numFmt w:val="bullet"/>
      <w:lvlText w:val="o"/>
      <w:lvlJc w:val="left"/>
      <w:pPr>
        <w:ind w:left="5760" w:hanging="360"/>
      </w:pPr>
      <w:rPr>
        <w:rFonts w:ascii="Courier New" w:hAnsi="Courier New" w:hint="default"/>
      </w:rPr>
    </w:lvl>
    <w:lvl w:ilvl="8" w:tplc="0AB2918A">
      <w:start w:val="1"/>
      <w:numFmt w:val="bullet"/>
      <w:lvlText w:val=""/>
      <w:lvlJc w:val="left"/>
      <w:pPr>
        <w:ind w:left="6480" w:hanging="360"/>
      </w:pPr>
      <w:rPr>
        <w:rFonts w:ascii="Wingdings" w:hAnsi="Wingdings" w:hint="default"/>
      </w:rPr>
    </w:lvl>
  </w:abstractNum>
  <w:abstractNum w:abstractNumId="18" w15:restartNumberingAfterBreak="0">
    <w:nsid w:val="5EF2E44F"/>
    <w:multiLevelType w:val="hybridMultilevel"/>
    <w:tmpl w:val="C8E23842"/>
    <w:lvl w:ilvl="0" w:tplc="B47ECB96">
      <w:start w:val="1"/>
      <w:numFmt w:val="bullet"/>
      <w:lvlText w:val="o"/>
      <w:lvlJc w:val="left"/>
      <w:pPr>
        <w:ind w:left="720" w:hanging="360"/>
      </w:pPr>
      <w:rPr>
        <w:rFonts w:ascii="&quot;Courier New&quot;" w:hAnsi="&quot;Courier New&quot;" w:hint="default"/>
      </w:rPr>
    </w:lvl>
    <w:lvl w:ilvl="1" w:tplc="F67EC26E">
      <w:start w:val="1"/>
      <w:numFmt w:val="bullet"/>
      <w:lvlText w:val="o"/>
      <w:lvlJc w:val="left"/>
      <w:pPr>
        <w:ind w:left="1440" w:hanging="360"/>
      </w:pPr>
      <w:rPr>
        <w:rFonts w:ascii="Courier New" w:hAnsi="Courier New" w:hint="default"/>
      </w:rPr>
    </w:lvl>
    <w:lvl w:ilvl="2" w:tplc="9F7AB3A0">
      <w:start w:val="1"/>
      <w:numFmt w:val="bullet"/>
      <w:lvlText w:val=""/>
      <w:lvlJc w:val="left"/>
      <w:pPr>
        <w:ind w:left="2160" w:hanging="360"/>
      </w:pPr>
      <w:rPr>
        <w:rFonts w:ascii="Wingdings" w:hAnsi="Wingdings" w:hint="default"/>
      </w:rPr>
    </w:lvl>
    <w:lvl w:ilvl="3" w:tplc="7D6AD2E0">
      <w:start w:val="1"/>
      <w:numFmt w:val="bullet"/>
      <w:lvlText w:val=""/>
      <w:lvlJc w:val="left"/>
      <w:pPr>
        <w:ind w:left="2880" w:hanging="360"/>
      </w:pPr>
      <w:rPr>
        <w:rFonts w:ascii="Symbol" w:hAnsi="Symbol" w:hint="default"/>
      </w:rPr>
    </w:lvl>
    <w:lvl w:ilvl="4" w:tplc="6CFA3F52">
      <w:start w:val="1"/>
      <w:numFmt w:val="bullet"/>
      <w:lvlText w:val="o"/>
      <w:lvlJc w:val="left"/>
      <w:pPr>
        <w:ind w:left="3600" w:hanging="360"/>
      </w:pPr>
      <w:rPr>
        <w:rFonts w:ascii="Courier New" w:hAnsi="Courier New" w:hint="default"/>
      </w:rPr>
    </w:lvl>
    <w:lvl w:ilvl="5" w:tplc="7AD4B9D4">
      <w:start w:val="1"/>
      <w:numFmt w:val="bullet"/>
      <w:lvlText w:val=""/>
      <w:lvlJc w:val="left"/>
      <w:pPr>
        <w:ind w:left="4320" w:hanging="360"/>
      </w:pPr>
      <w:rPr>
        <w:rFonts w:ascii="Wingdings" w:hAnsi="Wingdings" w:hint="default"/>
      </w:rPr>
    </w:lvl>
    <w:lvl w:ilvl="6" w:tplc="7A5A324A">
      <w:start w:val="1"/>
      <w:numFmt w:val="bullet"/>
      <w:lvlText w:val=""/>
      <w:lvlJc w:val="left"/>
      <w:pPr>
        <w:ind w:left="5040" w:hanging="360"/>
      </w:pPr>
      <w:rPr>
        <w:rFonts w:ascii="Symbol" w:hAnsi="Symbol" w:hint="default"/>
      </w:rPr>
    </w:lvl>
    <w:lvl w:ilvl="7" w:tplc="D1A687EE">
      <w:start w:val="1"/>
      <w:numFmt w:val="bullet"/>
      <w:lvlText w:val="o"/>
      <w:lvlJc w:val="left"/>
      <w:pPr>
        <w:ind w:left="5760" w:hanging="360"/>
      </w:pPr>
      <w:rPr>
        <w:rFonts w:ascii="Courier New" w:hAnsi="Courier New" w:hint="default"/>
      </w:rPr>
    </w:lvl>
    <w:lvl w:ilvl="8" w:tplc="48149E6C">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C3048"/>
    <w:multiLevelType w:val="hybridMultilevel"/>
    <w:tmpl w:val="7BAC1C6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24"/>
  </w:num>
  <w:num w:numId="2" w16cid:durableId="1330016863">
    <w:abstractNumId w:val="4"/>
  </w:num>
  <w:num w:numId="3" w16cid:durableId="1837113586">
    <w:abstractNumId w:val="5"/>
  </w:num>
  <w:num w:numId="4" w16cid:durableId="263155565">
    <w:abstractNumId w:val="13"/>
  </w:num>
  <w:num w:numId="5" w16cid:durableId="1703240034">
    <w:abstractNumId w:val="3"/>
  </w:num>
  <w:num w:numId="6" w16cid:durableId="693191769">
    <w:abstractNumId w:val="21"/>
  </w:num>
  <w:num w:numId="7" w16cid:durableId="1380474082">
    <w:abstractNumId w:val="19"/>
  </w:num>
  <w:num w:numId="8" w16cid:durableId="1976447911">
    <w:abstractNumId w:val="20"/>
  </w:num>
  <w:num w:numId="9" w16cid:durableId="1840656705">
    <w:abstractNumId w:val="14"/>
  </w:num>
  <w:num w:numId="10" w16cid:durableId="895820882">
    <w:abstractNumId w:val="0"/>
  </w:num>
  <w:num w:numId="11" w16cid:durableId="1346402237">
    <w:abstractNumId w:val="15"/>
  </w:num>
  <w:num w:numId="12" w16cid:durableId="1236088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7652204">
    <w:abstractNumId w:val="23"/>
  </w:num>
  <w:num w:numId="14" w16cid:durableId="527135589">
    <w:abstractNumId w:val="16"/>
  </w:num>
  <w:num w:numId="15" w16cid:durableId="276303326">
    <w:abstractNumId w:val="23"/>
  </w:num>
  <w:num w:numId="16" w16cid:durableId="1849054205">
    <w:abstractNumId w:val="6"/>
  </w:num>
  <w:num w:numId="17" w16cid:durableId="620262028">
    <w:abstractNumId w:val="8"/>
  </w:num>
  <w:num w:numId="18" w16cid:durableId="1284769656">
    <w:abstractNumId w:val="9"/>
  </w:num>
  <w:num w:numId="19" w16cid:durableId="1700617680">
    <w:abstractNumId w:val="11"/>
  </w:num>
  <w:num w:numId="20" w16cid:durableId="10698387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4108104">
    <w:abstractNumId w:val="10"/>
  </w:num>
  <w:num w:numId="22" w16cid:durableId="2021541290">
    <w:abstractNumId w:val="17"/>
  </w:num>
  <w:num w:numId="23" w16cid:durableId="1354190110">
    <w:abstractNumId w:val="18"/>
  </w:num>
  <w:num w:numId="24" w16cid:durableId="1908413428">
    <w:abstractNumId w:val="7"/>
  </w:num>
  <w:num w:numId="25" w16cid:durableId="1665359971">
    <w:abstractNumId w:val="1"/>
  </w:num>
  <w:num w:numId="26" w16cid:durableId="864750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C4"/>
    <w:rsid w:val="00005C4C"/>
    <w:rsid w:val="00007EDB"/>
    <w:rsid w:val="0001267F"/>
    <w:rsid w:val="000147E1"/>
    <w:rsid w:val="00014D61"/>
    <w:rsid w:val="0002049B"/>
    <w:rsid w:val="000239DE"/>
    <w:rsid w:val="00026BE8"/>
    <w:rsid w:val="00027C48"/>
    <w:rsid w:val="00032EB7"/>
    <w:rsid w:val="000340D2"/>
    <w:rsid w:val="000354AC"/>
    <w:rsid w:val="000363C3"/>
    <w:rsid w:val="00036967"/>
    <w:rsid w:val="00036C8F"/>
    <w:rsid w:val="000406DF"/>
    <w:rsid w:val="00050C77"/>
    <w:rsid w:val="00052592"/>
    <w:rsid w:val="0005613C"/>
    <w:rsid w:val="00070604"/>
    <w:rsid w:val="00077FA2"/>
    <w:rsid w:val="000801C9"/>
    <w:rsid w:val="00082D1F"/>
    <w:rsid w:val="00085897"/>
    <w:rsid w:val="00094CBE"/>
    <w:rsid w:val="000B17F3"/>
    <w:rsid w:val="000B6501"/>
    <w:rsid w:val="000C3479"/>
    <w:rsid w:val="000C3D4B"/>
    <w:rsid w:val="000C6C5F"/>
    <w:rsid w:val="000C6D3A"/>
    <w:rsid w:val="000D3389"/>
    <w:rsid w:val="000D6D08"/>
    <w:rsid w:val="000E31D5"/>
    <w:rsid w:val="000E65BB"/>
    <w:rsid w:val="000E69AE"/>
    <w:rsid w:val="000F02E2"/>
    <w:rsid w:val="000F0E90"/>
    <w:rsid w:val="000F13F6"/>
    <w:rsid w:val="000F3AA5"/>
    <w:rsid w:val="00100B9F"/>
    <w:rsid w:val="00103C97"/>
    <w:rsid w:val="001167AD"/>
    <w:rsid w:val="00125224"/>
    <w:rsid w:val="0013765F"/>
    <w:rsid w:val="00145E05"/>
    <w:rsid w:val="001462D9"/>
    <w:rsid w:val="00147FBD"/>
    <w:rsid w:val="00151ED2"/>
    <w:rsid w:val="00152909"/>
    <w:rsid w:val="00154DEE"/>
    <w:rsid w:val="00155DD9"/>
    <w:rsid w:val="001563C4"/>
    <w:rsid w:val="00157DFC"/>
    <w:rsid w:val="00163C30"/>
    <w:rsid w:val="0016477B"/>
    <w:rsid w:val="00167498"/>
    <w:rsid w:val="00174CBA"/>
    <w:rsid w:val="001771AE"/>
    <w:rsid w:val="00181C2F"/>
    <w:rsid w:val="001852A2"/>
    <w:rsid w:val="0018634C"/>
    <w:rsid w:val="001913AD"/>
    <w:rsid w:val="00192FC8"/>
    <w:rsid w:val="001943EB"/>
    <w:rsid w:val="001A2A4D"/>
    <w:rsid w:val="001A4CD1"/>
    <w:rsid w:val="001A5044"/>
    <w:rsid w:val="001B4B03"/>
    <w:rsid w:val="001B4B44"/>
    <w:rsid w:val="001C4113"/>
    <w:rsid w:val="001C735F"/>
    <w:rsid w:val="001D4FFE"/>
    <w:rsid w:val="001D72AC"/>
    <w:rsid w:val="001E0B31"/>
    <w:rsid w:val="001F194D"/>
    <w:rsid w:val="001F6C68"/>
    <w:rsid w:val="002037F0"/>
    <w:rsid w:val="002065EE"/>
    <w:rsid w:val="00207ACA"/>
    <w:rsid w:val="002118C3"/>
    <w:rsid w:val="002144A1"/>
    <w:rsid w:val="0022605F"/>
    <w:rsid w:val="00226C30"/>
    <w:rsid w:val="00227553"/>
    <w:rsid w:val="00227AFF"/>
    <w:rsid w:val="00235D14"/>
    <w:rsid w:val="00240D02"/>
    <w:rsid w:val="002524EA"/>
    <w:rsid w:val="00260CD6"/>
    <w:rsid w:val="0026151B"/>
    <w:rsid w:val="00283D1A"/>
    <w:rsid w:val="002853DA"/>
    <w:rsid w:val="00291D01"/>
    <w:rsid w:val="00295B52"/>
    <w:rsid w:val="00296D90"/>
    <w:rsid w:val="002973F1"/>
    <w:rsid w:val="002A6886"/>
    <w:rsid w:val="002B253F"/>
    <w:rsid w:val="002B42E9"/>
    <w:rsid w:val="002D365F"/>
    <w:rsid w:val="002D5F2B"/>
    <w:rsid w:val="002E1A8E"/>
    <w:rsid w:val="002E2ADE"/>
    <w:rsid w:val="002E594C"/>
    <w:rsid w:val="002E71C0"/>
    <w:rsid w:val="002F5AC4"/>
    <w:rsid w:val="002F765C"/>
    <w:rsid w:val="00302F9B"/>
    <w:rsid w:val="0030315E"/>
    <w:rsid w:val="0031757C"/>
    <w:rsid w:val="00321980"/>
    <w:rsid w:val="00324C4C"/>
    <w:rsid w:val="00326CC1"/>
    <w:rsid w:val="003327D1"/>
    <w:rsid w:val="00336AA7"/>
    <w:rsid w:val="00347AE3"/>
    <w:rsid w:val="00350824"/>
    <w:rsid w:val="003568B0"/>
    <w:rsid w:val="0037599C"/>
    <w:rsid w:val="00381BD0"/>
    <w:rsid w:val="00395873"/>
    <w:rsid w:val="003A2F9A"/>
    <w:rsid w:val="003A3D01"/>
    <w:rsid w:val="003A472F"/>
    <w:rsid w:val="003A4954"/>
    <w:rsid w:val="003A5F6A"/>
    <w:rsid w:val="003A7A79"/>
    <w:rsid w:val="003C3E3D"/>
    <w:rsid w:val="003D720E"/>
    <w:rsid w:val="003D7D00"/>
    <w:rsid w:val="003E33AA"/>
    <w:rsid w:val="003E5A1A"/>
    <w:rsid w:val="003F01E0"/>
    <w:rsid w:val="004050C5"/>
    <w:rsid w:val="00406609"/>
    <w:rsid w:val="0041329D"/>
    <w:rsid w:val="0041366B"/>
    <w:rsid w:val="004148A8"/>
    <w:rsid w:val="00414FE5"/>
    <w:rsid w:val="00417EA2"/>
    <w:rsid w:val="00432B07"/>
    <w:rsid w:val="0043318F"/>
    <w:rsid w:val="00436D10"/>
    <w:rsid w:val="00453341"/>
    <w:rsid w:val="00456FE8"/>
    <w:rsid w:val="004661FC"/>
    <w:rsid w:val="0047474A"/>
    <w:rsid w:val="00475260"/>
    <w:rsid w:val="004774A9"/>
    <w:rsid w:val="00480EDE"/>
    <w:rsid w:val="0048171A"/>
    <w:rsid w:val="00494429"/>
    <w:rsid w:val="00495E6E"/>
    <w:rsid w:val="004977FD"/>
    <w:rsid w:val="004A0972"/>
    <w:rsid w:val="004A0C19"/>
    <w:rsid w:val="004A1BFA"/>
    <w:rsid w:val="004A6495"/>
    <w:rsid w:val="004A7C96"/>
    <w:rsid w:val="004B0E97"/>
    <w:rsid w:val="004B16EC"/>
    <w:rsid w:val="004C49B2"/>
    <w:rsid w:val="004C6850"/>
    <w:rsid w:val="004E0407"/>
    <w:rsid w:val="004E0C18"/>
    <w:rsid w:val="004F7F12"/>
    <w:rsid w:val="00502B70"/>
    <w:rsid w:val="00503A26"/>
    <w:rsid w:val="00504DF2"/>
    <w:rsid w:val="0050670B"/>
    <w:rsid w:val="0050678C"/>
    <w:rsid w:val="00510841"/>
    <w:rsid w:val="005109A7"/>
    <w:rsid w:val="005146EF"/>
    <w:rsid w:val="00521F8A"/>
    <w:rsid w:val="00523108"/>
    <w:rsid w:val="00527FC6"/>
    <w:rsid w:val="00530FC6"/>
    <w:rsid w:val="00531761"/>
    <w:rsid w:val="0053241F"/>
    <w:rsid w:val="00540996"/>
    <w:rsid w:val="0055370C"/>
    <w:rsid w:val="0057578E"/>
    <w:rsid w:val="00575BB6"/>
    <w:rsid w:val="00582F8F"/>
    <w:rsid w:val="0058662A"/>
    <w:rsid w:val="00586A52"/>
    <w:rsid w:val="00587635"/>
    <w:rsid w:val="00590646"/>
    <w:rsid w:val="0059148E"/>
    <w:rsid w:val="0059200A"/>
    <w:rsid w:val="005A6245"/>
    <w:rsid w:val="005B12E9"/>
    <w:rsid w:val="005C08D4"/>
    <w:rsid w:val="005C15EF"/>
    <w:rsid w:val="005C2D56"/>
    <w:rsid w:val="005C364F"/>
    <w:rsid w:val="005C4077"/>
    <w:rsid w:val="005C4336"/>
    <w:rsid w:val="005C4777"/>
    <w:rsid w:val="005D2917"/>
    <w:rsid w:val="005D36B0"/>
    <w:rsid w:val="005D5A52"/>
    <w:rsid w:val="005E4E61"/>
    <w:rsid w:val="005F261D"/>
    <w:rsid w:val="005F415B"/>
    <w:rsid w:val="005F72A9"/>
    <w:rsid w:val="00601A2A"/>
    <w:rsid w:val="0060780F"/>
    <w:rsid w:val="00613521"/>
    <w:rsid w:val="006207F8"/>
    <w:rsid w:val="00622EA0"/>
    <w:rsid w:val="006258FF"/>
    <w:rsid w:val="0062694E"/>
    <w:rsid w:val="00641244"/>
    <w:rsid w:val="00642267"/>
    <w:rsid w:val="006425AB"/>
    <w:rsid w:val="006517BE"/>
    <w:rsid w:val="0067126E"/>
    <w:rsid w:val="0067447A"/>
    <w:rsid w:val="00682122"/>
    <w:rsid w:val="00686A73"/>
    <w:rsid w:val="006926CD"/>
    <w:rsid w:val="00692834"/>
    <w:rsid w:val="00697642"/>
    <w:rsid w:val="006A17BE"/>
    <w:rsid w:val="006A6D20"/>
    <w:rsid w:val="006A6F91"/>
    <w:rsid w:val="006B41C9"/>
    <w:rsid w:val="006B6257"/>
    <w:rsid w:val="006C22BA"/>
    <w:rsid w:val="006C384A"/>
    <w:rsid w:val="006C7B79"/>
    <w:rsid w:val="006D02F4"/>
    <w:rsid w:val="006D32EB"/>
    <w:rsid w:val="006D4479"/>
    <w:rsid w:val="006D642B"/>
    <w:rsid w:val="006F571E"/>
    <w:rsid w:val="006F68CB"/>
    <w:rsid w:val="006F7CA7"/>
    <w:rsid w:val="00700164"/>
    <w:rsid w:val="00701969"/>
    <w:rsid w:val="00702FCC"/>
    <w:rsid w:val="0071078F"/>
    <w:rsid w:val="007107F3"/>
    <w:rsid w:val="00714F6C"/>
    <w:rsid w:val="007244C1"/>
    <w:rsid w:val="00732B93"/>
    <w:rsid w:val="00735091"/>
    <w:rsid w:val="00735A45"/>
    <w:rsid w:val="007402D1"/>
    <w:rsid w:val="00742009"/>
    <w:rsid w:val="00742101"/>
    <w:rsid w:val="007441DB"/>
    <w:rsid w:val="0074769F"/>
    <w:rsid w:val="00747FFC"/>
    <w:rsid w:val="00761BC9"/>
    <w:rsid w:val="00763A57"/>
    <w:rsid w:val="007703CF"/>
    <w:rsid w:val="00772127"/>
    <w:rsid w:val="00774723"/>
    <w:rsid w:val="0077524F"/>
    <w:rsid w:val="00776AD5"/>
    <w:rsid w:val="00784AD4"/>
    <w:rsid w:val="00785685"/>
    <w:rsid w:val="007866F5"/>
    <w:rsid w:val="00786BAB"/>
    <w:rsid w:val="00791C81"/>
    <w:rsid w:val="007A096C"/>
    <w:rsid w:val="007A68FF"/>
    <w:rsid w:val="007B7E6E"/>
    <w:rsid w:val="007C0A5F"/>
    <w:rsid w:val="007C56F9"/>
    <w:rsid w:val="007D4A1B"/>
    <w:rsid w:val="007D5FFA"/>
    <w:rsid w:val="007D67C9"/>
    <w:rsid w:val="007E1A42"/>
    <w:rsid w:val="007E1B3D"/>
    <w:rsid w:val="007E1C01"/>
    <w:rsid w:val="007E3199"/>
    <w:rsid w:val="007E5183"/>
    <w:rsid w:val="007F2DFE"/>
    <w:rsid w:val="00800BCE"/>
    <w:rsid w:val="00800BE7"/>
    <w:rsid w:val="00810177"/>
    <w:rsid w:val="00814B06"/>
    <w:rsid w:val="00816154"/>
    <w:rsid w:val="00822045"/>
    <w:rsid w:val="00823BDA"/>
    <w:rsid w:val="00827D54"/>
    <w:rsid w:val="0083392B"/>
    <w:rsid w:val="00834D06"/>
    <w:rsid w:val="00845FDC"/>
    <w:rsid w:val="00846417"/>
    <w:rsid w:val="00850FAA"/>
    <w:rsid w:val="00852E8A"/>
    <w:rsid w:val="008634E7"/>
    <w:rsid w:val="008643AD"/>
    <w:rsid w:val="0086648E"/>
    <w:rsid w:val="008854F6"/>
    <w:rsid w:val="00892CFA"/>
    <w:rsid w:val="008944F1"/>
    <w:rsid w:val="008A320F"/>
    <w:rsid w:val="008A35BC"/>
    <w:rsid w:val="008A59B2"/>
    <w:rsid w:val="008B08EC"/>
    <w:rsid w:val="008B382B"/>
    <w:rsid w:val="008B7CA1"/>
    <w:rsid w:val="008C1CD2"/>
    <w:rsid w:val="008C1E83"/>
    <w:rsid w:val="008C1EF0"/>
    <w:rsid w:val="008C5F9D"/>
    <w:rsid w:val="008C6E9E"/>
    <w:rsid w:val="008C7FC9"/>
    <w:rsid w:val="008D11D6"/>
    <w:rsid w:val="008D6D4A"/>
    <w:rsid w:val="008E1FAE"/>
    <w:rsid w:val="008E3546"/>
    <w:rsid w:val="008E3850"/>
    <w:rsid w:val="008E417E"/>
    <w:rsid w:val="008E562F"/>
    <w:rsid w:val="008F02F8"/>
    <w:rsid w:val="008F33CB"/>
    <w:rsid w:val="008F7AC1"/>
    <w:rsid w:val="00910AD4"/>
    <w:rsid w:val="00910E6E"/>
    <w:rsid w:val="0092132F"/>
    <w:rsid w:val="009253A4"/>
    <w:rsid w:val="00930FE4"/>
    <w:rsid w:val="00932786"/>
    <w:rsid w:val="009341B0"/>
    <w:rsid w:val="00937CD6"/>
    <w:rsid w:val="0094627F"/>
    <w:rsid w:val="00953EB3"/>
    <w:rsid w:val="00955048"/>
    <w:rsid w:val="00961596"/>
    <w:rsid w:val="00962C7C"/>
    <w:rsid w:val="00962CF8"/>
    <w:rsid w:val="0096769A"/>
    <w:rsid w:val="00970FF4"/>
    <w:rsid w:val="0097621A"/>
    <w:rsid w:val="00982443"/>
    <w:rsid w:val="00983178"/>
    <w:rsid w:val="009845A9"/>
    <w:rsid w:val="00984A14"/>
    <w:rsid w:val="00987241"/>
    <w:rsid w:val="009900C2"/>
    <w:rsid w:val="00992EE4"/>
    <w:rsid w:val="00996682"/>
    <w:rsid w:val="009A396C"/>
    <w:rsid w:val="009A6BE7"/>
    <w:rsid w:val="009B4391"/>
    <w:rsid w:val="009B6FDB"/>
    <w:rsid w:val="009C1FD6"/>
    <w:rsid w:val="009D310F"/>
    <w:rsid w:val="009D62AF"/>
    <w:rsid w:val="009D6932"/>
    <w:rsid w:val="009D74DE"/>
    <w:rsid w:val="009E2484"/>
    <w:rsid w:val="009F144E"/>
    <w:rsid w:val="009F36AC"/>
    <w:rsid w:val="00A00494"/>
    <w:rsid w:val="00A033EE"/>
    <w:rsid w:val="00A24146"/>
    <w:rsid w:val="00A325BC"/>
    <w:rsid w:val="00A32D7F"/>
    <w:rsid w:val="00A357E2"/>
    <w:rsid w:val="00A53ECC"/>
    <w:rsid w:val="00A65FCE"/>
    <w:rsid w:val="00A70AC0"/>
    <w:rsid w:val="00A70F1B"/>
    <w:rsid w:val="00A80C35"/>
    <w:rsid w:val="00A8121F"/>
    <w:rsid w:val="00A84F20"/>
    <w:rsid w:val="00A91C9A"/>
    <w:rsid w:val="00A93350"/>
    <w:rsid w:val="00AA6546"/>
    <w:rsid w:val="00AB322B"/>
    <w:rsid w:val="00AB6A68"/>
    <w:rsid w:val="00AC167A"/>
    <w:rsid w:val="00AC1C65"/>
    <w:rsid w:val="00AC6603"/>
    <w:rsid w:val="00AE1EDD"/>
    <w:rsid w:val="00AF1E28"/>
    <w:rsid w:val="00AF5479"/>
    <w:rsid w:val="00AF5F86"/>
    <w:rsid w:val="00AF6CFF"/>
    <w:rsid w:val="00AF76BD"/>
    <w:rsid w:val="00B02401"/>
    <w:rsid w:val="00B12AAC"/>
    <w:rsid w:val="00B12B02"/>
    <w:rsid w:val="00B13015"/>
    <w:rsid w:val="00B15921"/>
    <w:rsid w:val="00B209F4"/>
    <w:rsid w:val="00B21D94"/>
    <w:rsid w:val="00B21E33"/>
    <w:rsid w:val="00B229BF"/>
    <w:rsid w:val="00B26F19"/>
    <w:rsid w:val="00B317A5"/>
    <w:rsid w:val="00B3474D"/>
    <w:rsid w:val="00B34ADE"/>
    <w:rsid w:val="00B35BC8"/>
    <w:rsid w:val="00B43A47"/>
    <w:rsid w:val="00B5128C"/>
    <w:rsid w:val="00B514C3"/>
    <w:rsid w:val="00B53DF5"/>
    <w:rsid w:val="00B64EEB"/>
    <w:rsid w:val="00B6737B"/>
    <w:rsid w:val="00B737E6"/>
    <w:rsid w:val="00B77DC4"/>
    <w:rsid w:val="00B8028C"/>
    <w:rsid w:val="00B83CB2"/>
    <w:rsid w:val="00BA05A5"/>
    <w:rsid w:val="00BA5695"/>
    <w:rsid w:val="00BC013A"/>
    <w:rsid w:val="00BC268D"/>
    <w:rsid w:val="00BD3B8B"/>
    <w:rsid w:val="00BD641A"/>
    <w:rsid w:val="00BE4617"/>
    <w:rsid w:val="00BE4CA2"/>
    <w:rsid w:val="00BF68A8"/>
    <w:rsid w:val="00C01FA7"/>
    <w:rsid w:val="00C039A7"/>
    <w:rsid w:val="00C03E95"/>
    <w:rsid w:val="00C12533"/>
    <w:rsid w:val="00C1369A"/>
    <w:rsid w:val="00C15D3C"/>
    <w:rsid w:val="00C166F1"/>
    <w:rsid w:val="00C23331"/>
    <w:rsid w:val="00C47003"/>
    <w:rsid w:val="00C544F9"/>
    <w:rsid w:val="00C554D4"/>
    <w:rsid w:val="00C56925"/>
    <w:rsid w:val="00C60042"/>
    <w:rsid w:val="00C62083"/>
    <w:rsid w:val="00C751BD"/>
    <w:rsid w:val="00C8086C"/>
    <w:rsid w:val="00C823AB"/>
    <w:rsid w:val="00CB2FE3"/>
    <w:rsid w:val="00CB7C46"/>
    <w:rsid w:val="00CC08F2"/>
    <w:rsid w:val="00CC4727"/>
    <w:rsid w:val="00CC7A7D"/>
    <w:rsid w:val="00CD0846"/>
    <w:rsid w:val="00CD2144"/>
    <w:rsid w:val="00CE0B5C"/>
    <w:rsid w:val="00CE463C"/>
    <w:rsid w:val="00CE4A24"/>
    <w:rsid w:val="00CF0646"/>
    <w:rsid w:val="00D05390"/>
    <w:rsid w:val="00D25C6B"/>
    <w:rsid w:val="00D32231"/>
    <w:rsid w:val="00D368AE"/>
    <w:rsid w:val="00D412E0"/>
    <w:rsid w:val="00D44D8D"/>
    <w:rsid w:val="00D62E9A"/>
    <w:rsid w:val="00D636CC"/>
    <w:rsid w:val="00D64ABC"/>
    <w:rsid w:val="00D6523D"/>
    <w:rsid w:val="00D66474"/>
    <w:rsid w:val="00D70C55"/>
    <w:rsid w:val="00D74ADC"/>
    <w:rsid w:val="00D74C21"/>
    <w:rsid w:val="00D81876"/>
    <w:rsid w:val="00D81A59"/>
    <w:rsid w:val="00D85A54"/>
    <w:rsid w:val="00D92548"/>
    <w:rsid w:val="00D94285"/>
    <w:rsid w:val="00D9523B"/>
    <w:rsid w:val="00DA465F"/>
    <w:rsid w:val="00DA4E32"/>
    <w:rsid w:val="00DA54E2"/>
    <w:rsid w:val="00DA76CF"/>
    <w:rsid w:val="00DB63E4"/>
    <w:rsid w:val="00DC1C2C"/>
    <w:rsid w:val="00DC30BB"/>
    <w:rsid w:val="00DC7484"/>
    <w:rsid w:val="00DD7636"/>
    <w:rsid w:val="00DF162E"/>
    <w:rsid w:val="00DF19E7"/>
    <w:rsid w:val="00DF6CDA"/>
    <w:rsid w:val="00DF74F5"/>
    <w:rsid w:val="00E00DEC"/>
    <w:rsid w:val="00E03073"/>
    <w:rsid w:val="00E03C12"/>
    <w:rsid w:val="00E04B74"/>
    <w:rsid w:val="00E07B56"/>
    <w:rsid w:val="00E1221E"/>
    <w:rsid w:val="00E174F2"/>
    <w:rsid w:val="00E27E63"/>
    <w:rsid w:val="00E343AF"/>
    <w:rsid w:val="00E43035"/>
    <w:rsid w:val="00E53149"/>
    <w:rsid w:val="00E60348"/>
    <w:rsid w:val="00E60A76"/>
    <w:rsid w:val="00E65284"/>
    <w:rsid w:val="00E653F3"/>
    <w:rsid w:val="00E65B90"/>
    <w:rsid w:val="00E83BD6"/>
    <w:rsid w:val="00E96C66"/>
    <w:rsid w:val="00EA39EA"/>
    <w:rsid w:val="00EB7F1F"/>
    <w:rsid w:val="00EC070D"/>
    <w:rsid w:val="00EC1091"/>
    <w:rsid w:val="00EC1B5A"/>
    <w:rsid w:val="00EC2A3C"/>
    <w:rsid w:val="00EC2B99"/>
    <w:rsid w:val="00ED4F9F"/>
    <w:rsid w:val="00ED7C04"/>
    <w:rsid w:val="00EE4545"/>
    <w:rsid w:val="00EF1B3A"/>
    <w:rsid w:val="00EF2EB2"/>
    <w:rsid w:val="00F03174"/>
    <w:rsid w:val="00F066A3"/>
    <w:rsid w:val="00F0773D"/>
    <w:rsid w:val="00F167C5"/>
    <w:rsid w:val="00F2773D"/>
    <w:rsid w:val="00F35C2E"/>
    <w:rsid w:val="00F405BE"/>
    <w:rsid w:val="00F43227"/>
    <w:rsid w:val="00F47015"/>
    <w:rsid w:val="00F60883"/>
    <w:rsid w:val="00F62CBE"/>
    <w:rsid w:val="00F644B7"/>
    <w:rsid w:val="00F65F5C"/>
    <w:rsid w:val="00F67D8B"/>
    <w:rsid w:val="00F73357"/>
    <w:rsid w:val="00F852C0"/>
    <w:rsid w:val="00F8651A"/>
    <w:rsid w:val="00F86D0D"/>
    <w:rsid w:val="00F86D3B"/>
    <w:rsid w:val="00F91ADE"/>
    <w:rsid w:val="00F95E77"/>
    <w:rsid w:val="00FA04F7"/>
    <w:rsid w:val="00FA32A2"/>
    <w:rsid w:val="00FB1A07"/>
    <w:rsid w:val="00FB406D"/>
    <w:rsid w:val="00FB5848"/>
    <w:rsid w:val="00FB5E3E"/>
    <w:rsid w:val="00FC5A59"/>
    <w:rsid w:val="00FD2342"/>
    <w:rsid w:val="00FD54F7"/>
    <w:rsid w:val="00FD7380"/>
    <w:rsid w:val="00FE0A91"/>
    <w:rsid w:val="00FE25DB"/>
    <w:rsid w:val="00FE33D7"/>
    <w:rsid w:val="00FE53E6"/>
    <w:rsid w:val="00FF2DCC"/>
    <w:rsid w:val="00FF3A45"/>
    <w:rsid w:val="00FF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44C19"/>
  <w15:chartTrackingRefBased/>
  <w15:docId w15:val="{1AA55BF3-D3AF-4965-8916-81854700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01"/>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B77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B77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D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D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D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D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D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D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D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77D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B77D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D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D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D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D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D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D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DC4"/>
    <w:rPr>
      <w:rFonts w:eastAsiaTheme="majorEastAsia" w:cstheme="majorBidi"/>
      <w:color w:val="272727" w:themeColor="text1" w:themeTint="D8"/>
    </w:rPr>
  </w:style>
  <w:style w:type="paragraph" w:styleId="Title">
    <w:name w:val="Title"/>
    <w:basedOn w:val="Normal"/>
    <w:next w:val="Normal"/>
    <w:link w:val="TitleChar"/>
    <w:uiPriority w:val="10"/>
    <w:qFormat/>
    <w:rsid w:val="00B77D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D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D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D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DC4"/>
    <w:pPr>
      <w:spacing w:before="160"/>
      <w:jc w:val="center"/>
    </w:pPr>
    <w:rPr>
      <w:i/>
      <w:iCs/>
      <w:color w:val="404040" w:themeColor="text1" w:themeTint="BF"/>
    </w:rPr>
  </w:style>
  <w:style w:type="character" w:customStyle="1" w:styleId="QuoteChar">
    <w:name w:val="Quote Char"/>
    <w:basedOn w:val="DefaultParagraphFont"/>
    <w:link w:val="Quote"/>
    <w:uiPriority w:val="29"/>
    <w:rsid w:val="00B77DC4"/>
    <w:rPr>
      <w:i/>
      <w:iCs/>
      <w:color w:val="404040" w:themeColor="text1" w:themeTint="BF"/>
    </w:rPr>
  </w:style>
  <w:style w:type="paragraph" w:styleId="ListParagraph">
    <w:name w:val="List Paragraph"/>
    <w:aliases w:val="列,Task Body,列表段,—ñ弌,- Bullets,列出段落,リスト段落,?? ??,?????,????,Lista1,列出段落1,中等深浅网格 1 - 着色 21,¥ê¥¹¥È¶ÎÂä,¥¡¡¡¡ì¬º¥¹¥È¶ÎÂä,ÁÐ³ö¶ÎÂä,列表段落1,—ño’i—Ž,1st level - Bullet List Paragraph,Lettre d'introduction,Paragrafo elenco,Normal bullet 2,列表段落,목록단락"/>
    <w:basedOn w:val="Normal"/>
    <w:link w:val="ListParagraphChar"/>
    <w:uiPriority w:val="34"/>
    <w:qFormat/>
    <w:rsid w:val="00B77DC4"/>
    <w:pPr>
      <w:ind w:left="720"/>
      <w:contextualSpacing/>
    </w:pPr>
  </w:style>
  <w:style w:type="character" w:styleId="IntenseEmphasis">
    <w:name w:val="Intense Emphasis"/>
    <w:basedOn w:val="DefaultParagraphFont"/>
    <w:uiPriority w:val="21"/>
    <w:qFormat/>
    <w:rsid w:val="00B77DC4"/>
    <w:rPr>
      <w:i/>
      <w:iCs/>
      <w:color w:val="0F4761" w:themeColor="accent1" w:themeShade="BF"/>
    </w:rPr>
  </w:style>
  <w:style w:type="paragraph" w:styleId="IntenseQuote">
    <w:name w:val="Intense Quote"/>
    <w:basedOn w:val="Normal"/>
    <w:next w:val="Normal"/>
    <w:link w:val="IntenseQuoteChar"/>
    <w:uiPriority w:val="30"/>
    <w:qFormat/>
    <w:rsid w:val="00B77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DC4"/>
    <w:rPr>
      <w:i/>
      <w:iCs/>
      <w:color w:val="0F4761" w:themeColor="accent1" w:themeShade="BF"/>
    </w:rPr>
  </w:style>
  <w:style w:type="character" w:styleId="IntenseReference">
    <w:name w:val="Intense Reference"/>
    <w:basedOn w:val="DefaultParagraphFont"/>
    <w:uiPriority w:val="32"/>
    <w:qFormat/>
    <w:rsid w:val="00B77DC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1D01"/>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1D01"/>
    <w:rPr>
      <w:rFonts w:ascii="Arial" w:eastAsia="SimSun" w:hAnsi="Arial" w:cs="Times New Roman"/>
      <w:b/>
      <w:noProof/>
      <w:kern w:val="0"/>
      <w:sz w:val="18"/>
      <w:szCs w:val="20"/>
      <w14:ligatures w14:val="none"/>
    </w:rPr>
  </w:style>
  <w:style w:type="paragraph" w:customStyle="1" w:styleId="CRCoverPage">
    <w:name w:val="CR Cover Page"/>
    <w:rsid w:val="00291D01"/>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qFormat/>
    <w:rsid w:val="00291D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F01E0"/>
    <w:rPr>
      <w:rFonts w:ascii="Arial" w:eastAsia="Times New Roman" w:hAnsi="Arial" w:cs="Times New Roman"/>
      <w:b/>
      <w:sz w:val="20"/>
      <w:szCs w:val="20"/>
      <w:lang w:val="en-GB" w:eastAsia="en-GB"/>
    </w:rPr>
  </w:style>
  <w:style w:type="paragraph" w:customStyle="1" w:styleId="TH">
    <w:name w:val="TH"/>
    <w:basedOn w:val="Normal"/>
    <w:link w:val="THChar"/>
    <w:rsid w:val="003F01E0"/>
    <w:pPr>
      <w:keepNext/>
      <w:keepLines/>
      <w:overflowPunct w:val="0"/>
      <w:autoSpaceDE w:val="0"/>
      <w:autoSpaceDN w:val="0"/>
      <w:adjustRightInd w:val="0"/>
      <w:spacing w:before="60" w:line="240" w:lineRule="auto"/>
      <w:jc w:val="center"/>
    </w:pPr>
    <w:rPr>
      <w:rFonts w:ascii="Arial" w:eastAsia="Times New Roman" w:hAnsi="Arial"/>
      <w:b/>
      <w:kern w:val="2"/>
      <w:lang w:eastAsia="en-GB"/>
      <w14:ligatures w14:val="standardContextual"/>
    </w:rPr>
  </w:style>
  <w:style w:type="character" w:customStyle="1" w:styleId="ReferenceChar">
    <w:name w:val="Reference Char"/>
    <w:link w:val="Reference"/>
    <w:locked/>
    <w:rsid w:val="00DA76CF"/>
    <w:rPr>
      <w:rFonts w:ascii="Calibri" w:hAnsi="Calibri" w:cs="Calibri"/>
    </w:rPr>
  </w:style>
  <w:style w:type="paragraph" w:customStyle="1" w:styleId="Reference">
    <w:name w:val="Reference"/>
    <w:basedOn w:val="Normal"/>
    <w:link w:val="ReferenceChar"/>
    <w:rsid w:val="00DA76CF"/>
    <w:pPr>
      <w:numPr>
        <w:numId w:val="12"/>
      </w:numPr>
      <w:spacing w:after="160"/>
      <w:jc w:val="left"/>
    </w:pPr>
    <w:rPr>
      <w:rFonts w:ascii="Calibri" w:eastAsiaTheme="minorHAnsi" w:hAnsi="Calibri" w:cs="Calibri"/>
      <w:kern w:val="2"/>
      <w:sz w:val="22"/>
      <w:szCs w:val="22"/>
      <w:lang w:val="en-US" w:eastAsia="en-US"/>
      <w14:ligatures w14:val="standardContextual"/>
    </w:rPr>
  </w:style>
  <w:style w:type="character" w:customStyle="1" w:styleId="Doc-text2Char">
    <w:name w:val="Doc-text2 Char"/>
    <w:link w:val="Doc-text2"/>
    <w:qFormat/>
    <w:locked/>
    <w:rsid w:val="00CC4727"/>
    <w:rPr>
      <w:rFonts w:ascii="Arial" w:eastAsia="MS Mincho" w:hAnsi="Arial"/>
      <w:sz w:val="24"/>
      <w:szCs w:val="24"/>
      <w:lang w:val="x-none" w:eastAsia="en-GB"/>
    </w:rPr>
  </w:style>
  <w:style w:type="paragraph" w:customStyle="1" w:styleId="Doc-text2">
    <w:name w:val="Doc-text2"/>
    <w:basedOn w:val="Normal"/>
    <w:link w:val="Doc-text2Char"/>
    <w:qFormat/>
    <w:rsid w:val="00CC4727"/>
    <w:pPr>
      <w:tabs>
        <w:tab w:val="left" w:pos="1622"/>
      </w:tabs>
      <w:spacing w:after="0" w:line="276" w:lineRule="auto"/>
      <w:ind w:left="1622" w:hanging="363"/>
      <w:jc w:val="left"/>
    </w:pPr>
    <w:rPr>
      <w:rFonts w:ascii="Arial" w:hAnsi="Arial" w:cstheme="minorBidi"/>
      <w:kern w:val="2"/>
      <w:sz w:val="24"/>
      <w:szCs w:val="24"/>
      <w:lang w:val="x-none" w:eastAsia="en-GB"/>
      <w14:ligatures w14:val="standardContextual"/>
    </w:rPr>
  </w:style>
  <w:style w:type="character" w:customStyle="1" w:styleId="0MaintextChar">
    <w:name w:val="0 Main text Char"/>
    <w:link w:val="0Maintext"/>
    <w:qFormat/>
    <w:locked/>
    <w:rsid w:val="007A68FF"/>
    <w:rPr>
      <w:rFonts w:ascii="Times New Roman" w:hAnsi="Times New Roman" w:cs="Times New Roman"/>
      <w:lang w:val="en-GB"/>
    </w:rPr>
  </w:style>
  <w:style w:type="paragraph" w:customStyle="1" w:styleId="0Maintext">
    <w:name w:val="0 Main text"/>
    <w:basedOn w:val="Normal"/>
    <w:link w:val="0MaintextChar"/>
    <w:qFormat/>
    <w:rsid w:val="007A68FF"/>
    <w:pPr>
      <w:spacing w:after="0" w:line="276" w:lineRule="auto"/>
    </w:pPr>
    <w:rPr>
      <w:rFonts w:eastAsiaTheme="minorHAnsi"/>
      <w:kern w:val="2"/>
      <w:sz w:val="22"/>
      <w:szCs w:val="22"/>
      <w:lang w:eastAsia="en-US"/>
      <w14:ligatures w14:val="standardContextual"/>
    </w:rPr>
  </w:style>
  <w:style w:type="character" w:customStyle="1" w:styleId="ListParagraphChar">
    <w:name w:val="List Paragraph Char"/>
    <w:aliases w:val="列 Char,Task Body Char,列表段 Char,—ñ弌 Char,- Bullets Char,列出段落 Char,リスト段落 Char,?? ?? Char,????? Char,???? Char,Lista1 Char,列出段落1 Char,中等深浅网格 1 - 着色 21 Char,¥ê¥¹¥È¶ÎÂä Char,¥¡¡¡¡ì¬º¥¹¥È¶ÎÂä Char,ÁÐ³ö¶ÎÂä Char,列表段落1 Char,—ño’i—Ž Char"/>
    <w:link w:val="ListParagraph"/>
    <w:uiPriority w:val="34"/>
    <w:qFormat/>
    <w:locked/>
    <w:rsid w:val="007D4A1B"/>
    <w:rPr>
      <w:rFonts w:ascii="Times New Roman" w:eastAsia="MS Mincho" w:hAnsi="Times New Roman" w:cs="Times New Roman"/>
      <w:kern w:val="0"/>
      <w:sz w:val="20"/>
      <w:szCs w:val="20"/>
      <w:lang w:val="en-GB" w:eastAsia="ja-JP"/>
      <w14:ligatures w14:val="none"/>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Table"/>
    <w:basedOn w:val="Normal"/>
    <w:next w:val="Normal"/>
    <w:link w:val="CaptionChar1"/>
    <w:qFormat/>
    <w:rsid w:val="00FE33D7"/>
    <w:pPr>
      <w:suppressAutoHyphens/>
      <w:overflowPunct w:val="0"/>
      <w:autoSpaceDE w:val="0"/>
      <w:spacing w:before="120" w:after="120" w:line="240" w:lineRule="auto"/>
      <w:jc w:val="left"/>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qFormat/>
    <w:rsid w:val="00FE33D7"/>
    <w:rPr>
      <w:rFonts w:ascii="Times New Roman" w:eastAsia="Times New Roman" w:hAnsi="Times New Roman" w:cs="Times New Roman"/>
      <w:b/>
      <w:kern w:val="0"/>
      <w:sz w:val="20"/>
      <w:szCs w:val="20"/>
      <w:lang w:val="en-GB"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7066686">
      <w:bodyDiv w:val="1"/>
      <w:marLeft w:val="0"/>
      <w:marRight w:val="0"/>
      <w:marTop w:val="0"/>
      <w:marBottom w:val="0"/>
      <w:divBdr>
        <w:top w:val="none" w:sz="0" w:space="0" w:color="auto"/>
        <w:left w:val="none" w:sz="0" w:space="0" w:color="auto"/>
        <w:bottom w:val="none" w:sz="0" w:space="0" w:color="auto"/>
        <w:right w:val="none" w:sz="0" w:space="0" w:color="auto"/>
      </w:divBdr>
    </w:div>
    <w:div w:id="508758010">
      <w:bodyDiv w:val="1"/>
      <w:marLeft w:val="0"/>
      <w:marRight w:val="0"/>
      <w:marTop w:val="0"/>
      <w:marBottom w:val="0"/>
      <w:divBdr>
        <w:top w:val="none" w:sz="0" w:space="0" w:color="auto"/>
        <w:left w:val="none" w:sz="0" w:space="0" w:color="auto"/>
        <w:bottom w:val="none" w:sz="0" w:space="0" w:color="auto"/>
        <w:right w:val="none" w:sz="0" w:space="0" w:color="auto"/>
      </w:divBdr>
    </w:div>
    <w:div w:id="564990695">
      <w:bodyDiv w:val="1"/>
      <w:marLeft w:val="0"/>
      <w:marRight w:val="0"/>
      <w:marTop w:val="0"/>
      <w:marBottom w:val="0"/>
      <w:divBdr>
        <w:top w:val="none" w:sz="0" w:space="0" w:color="auto"/>
        <w:left w:val="none" w:sz="0" w:space="0" w:color="auto"/>
        <w:bottom w:val="none" w:sz="0" w:space="0" w:color="auto"/>
        <w:right w:val="none" w:sz="0" w:space="0" w:color="auto"/>
      </w:divBdr>
    </w:div>
    <w:div w:id="612329353">
      <w:bodyDiv w:val="1"/>
      <w:marLeft w:val="0"/>
      <w:marRight w:val="0"/>
      <w:marTop w:val="0"/>
      <w:marBottom w:val="0"/>
      <w:divBdr>
        <w:top w:val="none" w:sz="0" w:space="0" w:color="auto"/>
        <w:left w:val="none" w:sz="0" w:space="0" w:color="auto"/>
        <w:bottom w:val="none" w:sz="0" w:space="0" w:color="auto"/>
        <w:right w:val="none" w:sz="0" w:space="0" w:color="auto"/>
      </w:divBdr>
    </w:div>
    <w:div w:id="841161439">
      <w:bodyDiv w:val="1"/>
      <w:marLeft w:val="0"/>
      <w:marRight w:val="0"/>
      <w:marTop w:val="0"/>
      <w:marBottom w:val="0"/>
      <w:divBdr>
        <w:top w:val="none" w:sz="0" w:space="0" w:color="auto"/>
        <w:left w:val="none" w:sz="0" w:space="0" w:color="auto"/>
        <w:bottom w:val="none" w:sz="0" w:space="0" w:color="auto"/>
        <w:right w:val="none" w:sz="0" w:space="0" w:color="auto"/>
      </w:divBdr>
    </w:div>
    <w:div w:id="913977674">
      <w:bodyDiv w:val="1"/>
      <w:marLeft w:val="0"/>
      <w:marRight w:val="0"/>
      <w:marTop w:val="0"/>
      <w:marBottom w:val="0"/>
      <w:divBdr>
        <w:top w:val="none" w:sz="0" w:space="0" w:color="auto"/>
        <w:left w:val="none" w:sz="0" w:space="0" w:color="auto"/>
        <w:bottom w:val="none" w:sz="0" w:space="0" w:color="auto"/>
        <w:right w:val="none" w:sz="0" w:space="0" w:color="auto"/>
      </w:divBdr>
    </w:div>
    <w:div w:id="1121025149">
      <w:bodyDiv w:val="1"/>
      <w:marLeft w:val="0"/>
      <w:marRight w:val="0"/>
      <w:marTop w:val="0"/>
      <w:marBottom w:val="0"/>
      <w:divBdr>
        <w:top w:val="none" w:sz="0" w:space="0" w:color="auto"/>
        <w:left w:val="none" w:sz="0" w:space="0" w:color="auto"/>
        <w:bottom w:val="none" w:sz="0" w:space="0" w:color="auto"/>
        <w:right w:val="none" w:sz="0" w:space="0" w:color="auto"/>
      </w:divBdr>
    </w:div>
    <w:div w:id="1317564722">
      <w:bodyDiv w:val="1"/>
      <w:marLeft w:val="0"/>
      <w:marRight w:val="0"/>
      <w:marTop w:val="0"/>
      <w:marBottom w:val="0"/>
      <w:divBdr>
        <w:top w:val="none" w:sz="0" w:space="0" w:color="auto"/>
        <w:left w:val="none" w:sz="0" w:space="0" w:color="auto"/>
        <w:bottom w:val="none" w:sz="0" w:space="0" w:color="auto"/>
        <w:right w:val="none" w:sz="0" w:space="0" w:color="auto"/>
      </w:divBdr>
    </w:div>
    <w:div w:id="1336573314">
      <w:bodyDiv w:val="1"/>
      <w:marLeft w:val="0"/>
      <w:marRight w:val="0"/>
      <w:marTop w:val="0"/>
      <w:marBottom w:val="0"/>
      <w:divBdr>
        <w:top w:val="none" w:sz="0" w:space="0" w:color="auto"/>
        <w:left w:val="none" w:sz="0" w:space="0" w:color="auto"/>
        <w:bottom w:val="none" w:sz="0" w:space="0" w:color="auto"/>
        <w:right w:val="none" w:sz="0" w:space="0" w:color="auto"/>
      </w:divBdr>
    </w:div>
    <w:div w:id="1380713369">
      <w:bodyDiv w:val="1"/>
      <w:marLeft w:val="0"/>
      <w:marRight w:val="0"/>
      <w:marTop w:val="0"/>
      <w:marBottom w:val="0"/>
      <w:divBdr>
        <w:top w:val="none" w:sz="0" w:space="0" w:color="auto"/>
        <w:left w:val="none" w:sz="0" w:space="0" w:color="auto"/>
        <w:bottom w:val="none" w:sz="0" w:space="0" w:color="auto"/>
        <w:right w:val="none" w:sz="0" w:space="0" w:color="auto"/>
      </w:divBdr>
    </w:div>
    <w:div w:id="1410347188">
      <w:bodyDiv w:val="1"/>
      <w:marLeft w:val="0"/>
      <w:marRight w:val="0"/>
      <w:marTop w:val="0"/>
      <w:marBottom w:val="0"/>
      <w:divBdr>
        <w:top w:val="none" w:sz="0" w:space="0" w:color="auto"/>
        <w:left w:val="none" w:sz="0" w:space="0" w:color="auto"/>
        <w:bottom w:val="none" w:sz="0" w:space="0" w:color="auto"/>
        <w:right w:val="none" w:sz="0" w:space="0" w:color="auto"/>
      </w:divBdr>
    </w:div>
    <w:div w:id="1437097184">
      <w:bodyDiv w:val="1"/>
      <w:marLeft w:val="0"/>
      <w:marRight w:val="0"/>
      <w:marTop w:val="0"/>
      <w:marBottom w:val="0"/>
      <w:divBdr>
        <w:top w:val="none" w:sz="0" w:space="0" w:color="auto"/>
        <w:left w:val="none" w:sz="0" w:space="0" w:color="auto"/>
        <w:bottom w:val="none" w:sz="0" w:space="0" w:color="auto"/>
        <w:right w:val="none" w:sz="0" w:space="0" w:color="auto"/>
      </w:divBdr>
    </w:div>
    <w:div w:id="1471900235">
      <w:bodyDiv w:val="1"/>
      <w:marLeft w:val="0"/>
      <w:marRight w:val="0"/>
      <w:marTop w:val="0"/>
      <w:marBottom w:val="0"/>
      <w:divBdr>
        <w:top w:val="none" w:sz="0" w:space="0" w:color="auto"/>
        <w:left w:val="none" w:sz="0" w:space="0" w:color="auto"/>
        <w:bottom w:val="none" w:sz="0" w:space="0" w:color="auto"/>
        <w:right w:val="none" w:sz="0" w:space="0" w:color="auto"/>
      </w:divBdr>
    </w:div>
    <w:div w:id="1507019501">
      <w:bodyDiv w:val="1"/>
      <w:marLeft w:val="0"/>
      <w:marRight w:val="0"/>
      <w:marTop w:val="0"/>
      <w:marBottom w:val="0"/>
      <w:divBdr>
        <w:top w:val="none" w:sz="0" w:space="0" w:color="auto"/>
        <w:left w:val="none" w:sz="0" w:space="0" w:color="auto"/>
        <w:bottom w:val="none" w:sz="0" w:space="0" w:color="auto"/>
        <w:right w:val="none" w:sz="0" w:space="0" w:color="auto"/>
      </w:divBdr>
    </w:div>
    <w:div w:id="1526794274">
      <w:bodyDiv w:val="1"/>
      <w:marLeft w:val="0"/>
      <w:marRight w:val="0"/>
      <w:marTop w:val="0"/>
      <w:marBottom w:val="0"/>
      <w:divBdr>
        <w:top w:val="none" w:sz="0" w:space="0" w:color="auto"/>
        <w:left w:val="none" w:sz="0" w:space="0" w:color="auto"/>
        <w:bottom w:val="none" w:sz="0" w:space="0" w:color="auto"/>
        <w:right w:val="none" w:sz="0" w:space="0" w:color="auto"/>
      </w:divBdr>
    </w:div>
    <w:div w:id="1542551751">
      <w:bodyDiv w:val="1"/>
      <w:marLeft w:val="0"/>
      <w:marRight w:val="0"/>
      <w:marTop w:val="0"/>
      <w:marBottom w:val="0"/>
      <w:divBdr>
        <w:top w:val="none" w:sz="0" w:space="0" w:color="auto"/>
        <w:left w:val="none" w:sz="0" w:space="0" w:color="auto"/>
        <w:bottom w:val="none" w:sz="0" w:space="0" w:color="auto"/>
        <w:right w:val="none" w:sz="0" w:space="0" w:color="auto"/>
      </w:divBdr>
    </w:div>
    <w:div w:id="1695495885">
      <w:bodyDiv w:val="1"/>
      <w:marLeft w:val="0"/>
      <w:marRight w:val="0"/>
      <w:marTop w:val="0"/>
      <w:marBottom w:val="0"/>
      <w:divBdr>
        <w:top w:val="none" w:sz="0" w:space="0" w:color="auto"/>
        <w:left w:val="none" w:sz="0" w:space="0" w:color="auto"/>
        <w:bottom w:val="none" w:sz="0" w:space="0" w:color="auto"/>
        <w:right w:val="none" w:sz="0" w:space="0" w:color="auto"/>
      </w:divBdr>
    </w:div>
    <w:div w:id="1780104901">
      <w:bodyDiv w:val="1"/>
      <w:marLeft w:val="0"/>
      <w:marRight w:val="0"/>
      <w:marTop w:val="0"/>
      <w:marBottom w:val="0"/>
      <w:divBdr>
        <w:top w:val="none" w:sz="0" w:space="0" w:color="auto"/>
        <w:left w:val="none" w:sz="0" w:space="0" w:color="auto"/>
        <w:bottom w:val="none" w:sz="0" w:space="0" w:color="auto"/>
        <w:right w:val="none" w:sz="0" w:space="0" w:color="auto"/>
      </w:divBdr>
    </w:div>
    <w:div w:id="1850947677">
      <w:bodyDiv w:val="1"/>
      <w:marLeft w:val="0"/>
      <w:marRight w:val="0"/>
      <w:marTop w:val="0"/>
      <w:marBottom w:val="0"/>
      <w:divBdr>
        <w:top w:val="none" w:sz="0" w:space="0" w:color="auto"/>
        <w:left w:val="none" w:sz="0" w:space="0" w:color="auto"/>
        <w:bottom w:val="none" w:sz="0" w:space="0" w:color="auto"/>
        <w:right w:val="none" w:sz="0" w:space="0" w:color="auto"/>
      </w:divBdr>
    </w:div>
    <w:div w:id="1998071873">
      <w:bodyDiv w:val="1"/>
      <w:marLeft w:val="0"/>
      <w:marRight w:val="0"/>
      <w:marTop w:val="0"/>
      <w:marBottom w:val="0"/>
      <w:divBdr>
        <w:top w:val="none" w:sz="0" w:space="0" w:color="auto"/>
        <w:left w:val="none" w:sz="0" w:space="0" w:color="auto"/>
        <w:bottom w:val="none" w:sz="0" w:space="0" w:color="auto"/>
        <w:right w:val="none" w:sz="0" w:space="0" w:color="auto"/>
      </w:divBdr>
    </w:div>
    <w:div w:id="212048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Pages>
  <Words>1859</Words>
  <Characters>9857</Characters>
  <Application>Microsoft Office Word</Application>
  <DocSecurity>0</DocSecurity>
  <Lines>448</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43</cp:revision>
  <dcterms:created xsi:type="dcterms:W3CDTF">2024-10-04T18:27:00Z</dcterms:created>
  <dcterms:modified xsi:type="dcterms:W3CDTF">2024-11-08T20:59:00Z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49dd1f5dbd6688a1a7acd548f07c0dd1ded38977b546f97497287d575dfc6b9b</vt:lpwstr>
  </property>
</Properties>
</file>